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1C" w:rsidRDefault="00A6681C" w:rsidP="00A6681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Новопашина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Юстус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Григорьева Е.Г., </w:t>
      </w:r>
    </w:p>
    <w:p w:rsidR="00A6681C" w:rsidRDefault="00A6681C" w:rsidP="00A6681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Дорохова А.В., Хасан Б.И.</w:t>
      </w:r>
    </w:p>
    <w:p w:rsidR="00A6681C" w:rsidRDefault="00A6681C" w:rsidP="00A668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Характеристики ответственности как фактор школы </w:t>
      </w:r>
    </w:p>
    <w:p w:rsidR="00A6681C" w:rsidRDefault="00A6681C" w:rsidP="00A668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биографии выпускников</w:t>
      </w:r>
    </w:p>
    <w:p w:rsidR="00A6681C" w:rsidRDefault="00A6681C" w:rsidP="00A6681C">
      <w:pPr>
        <w:jc w:val="both"/>
        <w:rPr>
          <w:rFonts w:ascii="Times New Roman" w:hAnsi="Times New Roman"/>
          <w:sz w:val="28"/>
          <w:szCs w:val="28"/>
        </w:rPr>
      </w:pPr>
    </w:p>
    <w:p w:rsidR="00A6681C" w:rsidRDefault="00A6681C" w:rsidP="00A6681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современном этапе характеристики ответственности рассматриваются, прежде всего, в контексте индивидуальных и личностных свойств. В этом смысле сам подход к пониманию и рассмотрению ответственности с нашей стороны не нов. Ответственность в контексте жизнедеятельности личности исследовались многими авторами (среди них такие, как Ш. </w:t>
      </w:r>
      <w:proofErr w:type="spellStart"/>
      <w:r>
        <w:rPr>
          <w:sz w:val="28"/>
          <w:szCs w:val="28"/>
        </w:rPr>
        <w:t>Бюлер</w:t>
      </w:r>
      <w:proofErr w:type="spellEnd"/>
      <w:r>
        <w:rPr>
          <w:sz w:val="28"/>
          <w:szCs w:val="28"/>
        </w:rPr>
        <w:t xml:space="preserve">, С.Л. Рубинштейн, К.А. </w:t>
      </w:r>
      <w:proofErr w:type="spellStart"/>
      <w:r>
        <w:rPr>
          <w:sz w:val="28"/>
          <w:szCs w:val="28"/>
        </w:rPr>
        <w:t>Абульханова-Славская</w:t>
      </w:r>
      <w:proofErr w:type="spellEnd"/>
      <w:r>
        <w:rPr>
          <w:sz w:val="28"/>
          <w:szCs w:val="28"/>
        </w:rPr>
        <w:t xml:space="preserve">, Л.И. Дементий и др.). Как пишет Л.И. Дементий «…если ответственность не является устойчивым личностным свойством, а проявляется ситуативно, личность не в состоянии «обработать» многочисленные и постоянно изменяющиеся ситуации. Тогда значительно возрастает ситуационная зависимость личности, необходимость каждый раз изобретать новые способы выживания, повышается неопределенность жизни, переживание ее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непосильности</w:t>
      </w:r>
      <w:proofErr w:type="spellEnd"/>
      <w:r>
        <w:rPr>
          <w:sz w:val="28"/>
          <w:szCs w:val="28"/>
        </w:rPr>
        <w:t>» [2].</w:t>
      </w:r>
    </w:p>
    <w:p w:rsidR="00A6681C" w:rsidRDefault="00A6681C" w:rsidP="00A6681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подход к решению проблемы, разделяем и мы.</w:t>
      </w:r>
    </w:p>
    <w:p w:rsidR="00A6681C" w:rsidRDefault="00A6681C" w:rsidP="00A6681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характеристикам ответственности относят следующие: </w:t>
      </w:r>
    </w:p>
    <w:p w:rsidR="00A6681C" w:rsidRDefault="00A6681C" w:rsidP="00A6681C">
      <w:pPr>
        <w:pStyle w:val="a3"/>
        <w:numPr>
          <w:ilvl w:val="0"/>
          <w:numId w:val="1"/>
        </w:numPr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насколько человек способен предвидеть последствия своих поступков и отвечать за них; </w:t>
      </w:r>
    </w:p>
    <w:p w:rsidR="00A6681C" w:rsidRDefault="00A6681C" w:rsidP="00A6681C">
      <w:pPr>
        <w:pStyle w:val="a3"/>
        <w:numPr>
          <w:ilvl w:val="0"/>
          <w:numId w:val="1"/>
        </w:numPr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самостоятельно жизненные выборы и быть «автором» своего жизненного пути;</w:t>
      </w:r>
    </w:p>
    <w:p w:rsidR="00A6681C" w:rsidRDefault="00A6681C" w:rsidP="00A6681C">
      <w:pPr>
        <w:pStyle w:val="a3"/>
        <w:numPr>
          <w:ilvl w:val="0"/>
          <w:numId w:val="1"/>
        </w:numPr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подразумевать себя ответственным лицом. </w:t>
      </w:r>
    </w:p>
    <w:p w:rsidR="00A6681C" w:rsidRDefault="00A6681C" w:rsidP="00A6681C">
      <w:pPr>
        <w:pStyle w:val="a3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Однако, прежде всего, в изучении характеристик и проявлений ответственности нас интересовал вопрос: </w:t>
      </w:r>
      <w:r>
        <w:rPr>
          <w:i/>
          <w:sz w:val="28"/>
          <w:szCs w:val="28"/>
        </w:rPr>
        <w:t xml:space="preserve">«Оказывает ли влияние школа,  как образовательный институт, декларирующий формирование личности, на </w:t>
      </w:r>
      <w:r>
        <w:rPr>
          <w:i/>
          <w:sz w:val="28"/>
          <w:szCs w:val="28"/>
        </w:rPr>
        <w:lastRenderedPageBreak/>
        <w:t>формирование ответственности и возможно ли обнаружить это влияние в жизненном пути ее выпускников?»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полагаем, что если школа имеет философскую концепцию и ее деятельность направлена на формирование отношения к миру как к своему (не чужому), готовности к преодолению трудностей и осуществлению выбора, то в разных жизненных сферах мы будем обнаруживать  признаки самостоятельного выбора и принятия решения. Другими словами, мы будем обнаруживать проявление ответственности как сквозное и динамическое отношение, т.е. как устойчивое свойство личности, проявляющееся в разных сферах жизни в широких границах действия. Если же школа индифферентна в этом отношении, то будут проявляться </w:t>
      </w:r>
      <w:proofErr w:type="spellStart"/>
      <w:r>
        <w:rPr>
          <w:rFonts w:ascii="Times New Roman" w:hAnsi="Times New Roman"/>
          <w:sz w:val="28"/>
          <w:szCs w:val="28"/>
        </w:rPr>
        <w:t>флуктуационные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выборы в узких границах.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Понятно, что индивидуальный разброс проявлений ответственности очень широк: в одних случаях проявление носит ситуационный, а в других </w:t>
      </w:r>
      <w:r>
        <w:rPr>
          <w:rFonts w:ascii="Times New Roman" w:hAnsi="Times New Roman"/>
          <w:sz w:val="28"/>
          <w:szCs w:val="28"/>
        </w:rPr>
        <w:noBreakHyphen/>
        <w:t xml:space="preserve"> подлинно личностный характер. Это обстоятельство не мешает нам в рамках данного исследования проверять гипотезу.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НИУ ВШЭ «Исследование студенчества как новой возрастной группы» нами проводилось ретроспективное исследование. Для участия в исследовании были выбраны школы г. Красноярска по критериям содержательных вкладов и статусу школ. Так, в выборку вошли школы, находящиеся на окраинах города с низким родительским капиталом (так называемые </w:t>
      </w:r>
      <w:r>
        <w:rPr>
          <w:rFonts w:ascii="Times New Roman" w:hAnsi="Times New Roman"/>
          <w:i/>
          <w:sz w:val="28"/>
          <w:szCs w:val="28"/>
        </w:rPr>
        <w:t>стагнационные школы</w:t>
      </w:r>
      <w:r>
        <w:rPr>
          <w:rFonts w:ascii="Times New Roman" w:hAnsi="Times New Roman"/>
          <w:sz w:val="28"/>
          <w:szCs w:val="28"/>
        </w:rPr>
        <w:t xml:space="preserve">); школы, которые в своей повседневности на протяжении многих лет дают стабильные результаты и ничем особым не отличаются от большинства школ (так называемые </w:t>
      </w:r>
      <w:r>
        <w:rPr>
          <w:rFonts w:ascii="Times New Roman" w:hAnsi="Times New Roman"/>
          <w:i/>
          <w:sz w:val="28"/>
          <w:szCs w:val="28"/>
        </w:rPr>
        <w:t>среднестатистические</w:t>
      </w:r>
      <w:r>
        <w:rPr>
          <w:rFonts w:ascii="Times New Roman" w:hAnsi="Times New Roman"/>
          <w:sz w:val="28"/>
          <w:szCs w:val="28"/>
        </w:rPr>
        <w:t xml:space="preserve">); и школы, в которых осуществляются особого типа образовательные программы. Так, одна особая школа реализует программы углубленного изучения предметов, а другая реализует образовательную концепцию, построенную на философских основаниях (эту школу будем называть </w:t>
      </w:r>
      <w:r>
        <w:rPr>
          <w:rFonts w:ascii="Times New Roman" w:hAnsi="Times New Roman"/>
          <w:i/>
          <w:sz w:val="28"/>
          <w:szCs w:val="28"/>
        </w:rPr>
        <w:t>концептуальной</w:t>
      </w:r>
      <w:r>
        <w:rPr>
          <w:rFonts w:ascii="Times New Roman" w:hAnsi="Times New Roman"/>
          <w:sz w:val="28"/>
          <w:szCs w:val="28"/>
        </w:rPr>
        <w:t xml:space="preserve">). Всего в исследовании приняло участие шесть школ.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этих школах мы опрашивали выпускников. В рамках исследования нас интересовали и те выпускники, которые окончили школу 4 года назад, и те, которые окончили 20–25 лет назад. Другими словами, в выборку вошли 1363 выпускника, </w:t>
      </w:r>
      <w:proofErr w:type="gramStart"/>
      <w:r>
        <w:rPr>
          <w:rFonts w:ascii="Times New Roman" w:hAnsi="Times New Roman"/>
          <w:sz w:val="28"/>
          <w:szCs w:val="28"/>
        </w:rPr>
        <w:t>окончившие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школу в течение 20 прошедших лет.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был разработана процедура и специальная анкета, в вопросы которой вошли и характеристики ответственности. В частности, мы задавали вопрос о ситуации выбора и его причинах по всем сферам жизни.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Первое, что удалось нам зафиксировать: независимо от деятельности школы возрастные тенденции основных событий жизни имеют одинаковый профиль.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демонстрируют данные на рисунке 1. Значимые различия мы обнаруживаем лишь в отношении наличия и времени получения второго высшего образования и ученой степени, возраста развода и первой поездки за границу.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27395" cy="2579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1C" w:rsidRDefault="00A6681C" w:rsidP="00A6681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Рис.1. Средний возраст основных событий жизни</w:t>
      </w:r>
    </w:p>
    <w:p w:rsidR="00A6681C" w:rsidRDefault="00A6681C" w:rsidP="00A6681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выпускников разных школ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%)</w:t>
      </w:r>
    </w:p>
    <w:p w:rsidR="00A6681C" w:rsidRDefault="00A6681C" w:rsidP="00A6681C">
      <w:pPr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A6681C" w:rsidRDefault="00A6681C" w:rsidP="00A6681C">
      <w:pPr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Анализ второй группы данных (о причинах тех или иных событий и оснований выбора) дал иные результаты. Мы спрашивали выпускников о причинах поступления в тот или иной вуз, выборе специальности, о причинах создания семьи и расторжении брака, выбора места работы и способа заработка. </w:t>
      </w:r>
    </w:p>
    <w:p w:rsidR="00A6681C" w:rsidRDefault="00A6681C" w:rsidP="00A6681C">
      <w:pPr>
        <w:spacing w:after="0" w:line="36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Анализ данных не выявил значимых различий в причинах выбора специальности в учебном заведении и последующем выборе места работы. </w:t>
      </w:r>
    </w:p>
    <w:p w:rsidR="00A6681C" w:rsidRDefault="00A6681C" w:rsidP="00A6681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Но при этом установлены различия в причинах смены специальности во время обучения. </w:t>
      </w:r>
      <w:r>
        <w:rPr>
          <w:rFonts w:ascii="Times New Roman" w:hAnsi="Times New Roman"/>
          <w:bCs/>
          <w:color w:val="000000"/>
          <w:sz w:val="28"/>
          <w:szCs w:val="28"/>
        </w:rPr>
        <w:t>Большинство респондентов, сменивших специальность, (</w:t>
      </w:r>
      <w:r>
        <w:rPr>
          <w:rFonts w:ascii="Times New Roman" w:hAnsi="Times New Roman"/>
          <w:color w:val="000000"/>
          <w:sz w:val="28"/>
          <w:szCs w:val="28"/>
        </w:rPr>
        <w:t>46,32%),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пришли к выводу, что выбрали не ту специальность («понял, что это не мое»). Только выпускники школы, в которой реализуется философская концепция, в большинстве выбирают вариант «поступил, куда получилось, а потом перевелся туда, куда хотел на самом деле» (</w:t>
      </w:r>
      <w:r>
        <w:rPr>
          <w:rFonts w:ascii="Times New Roman" w:hAnsi="Times New Roman"/>
          <w:color w:val="000000"/>
          <w:sz w:val="28"/>
          <w:szCs w:val="28"/>
        </w:rPr>
        <w:t>50,00</w:t>
      </w:r>
      <w:r>
        <w:rPr>
          <w:rFonts w:ascii="Times New Roman" w:hAnsi="Times New Roman"/>
          <w:bCs/>
          <w:color w:val="000000"/>
          <w:sz w:val="28"/>
          <w:szCs w:val="28"/>
        </w:rPr>
        <w:t>%). В среднем этот вариант оказался на втором месте (</w:t>
      </w:r>
      <w:r>
        <w:rPr>
          <w:rFonts w:ascii="Times New Roman" w:hAnsi="Times New Roman"/>
          <w:color w:val="000000"/>
          <w:sz w:val="28"/>
          <w:szCs w:val="28"/>
        </w:rPr>
        <w:t>25,26</w:t>
      </w:r>
      <w:r>
        <w:rPr>
          <w:rFonts w:ascii="Times New Roman" w:hAnsi="Times New Roman"/>
          <w:bCs/>
          <w:color w:val="000000"/>
          <w:sz w:val="28"/>
          <w:szCs w:val="28"/>
        </w:rPr>
        <w:t>%). На третьем месте оказывается вариант «там было трудно учиться» (</w:t>
      </w:r>
      <w:r>
        <w:rPr>
          <w:rFonts w:ascii="Times New Roman" w:hAnsi="Times New Roman"/>
          <w:color w:val="000000"/>
          <w:sz w:val="28"/>
          <w:szCs w:val="28"/>
        </w:rPr>
        <w:t>14,74</w:t>
      </w:r>
      <w:r>
        <w:rPr>
          <w:rFonts w:ascii="Times New Roman" w:hAnsi="Times New Roman"/>
          <w:bCs/>
          <w:color w:val="000000"/>
          <w:sz w:val="28"/>
          <w:szCs w:val="28"/>
        </w:rPr>
        <w:t>%). Остальные 13,67% респондентов указывали другие причины, например, «стало интересно другое», «медицинские показатели».</w:t>
      </w:r>
    </w:p>
    <w:p w:rsidR="00A6681C" w:rsidRDefault="00A6681C" w:rsidP="00A6681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стагнационных и среднестатистических школах наибольшая доля ответивших выбрали  вариант «понял, что это не мое» (52,17%). </w:t>
      </w:r>
      <w:r>
        <w:rPr>
          <w:noProof/>
          <w:lang w:eastAsia="ru-RU"/>
        </w:rPr>
        <w:drawing>
          <wp:inline distT="0" distB="0" distL="0" distR="0">
            <wp:extent cx="5527040" cy="210185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681C" w:rsidRDefault="00A6681C" w:rsidP="00A6681C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Рис.2. Причины изменения специальности во время учебы в вузе</w:t>
      </w:r>
      <w:proofErr w:type="gramStart"/>
      <w:r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A6681C" w:rsidRDefault="00A6681C" w:rsidP="00A6681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примером различий в причинах того или иного поступка в жизни выпускников является распределение ответов на вопросы о семейной жизни. Значимые различия в принятии решений были получены в ответах на вопросы о причинах создания семьи и планировании рождения детей. При этом распределение ответов о причинах расторжения брака ту же тенденцию не повторяют.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Рассмотрим причины вступления в брак, которые указывают выпускники разных школ. Ведущий мотив для концептуальной школы – «нашли вторую половинку». Этот вариант является самым популярным вместе с ответом «были готовы к созданию семьи» во всех школах. Такие ответы свидетельствуют о сознательном, самостоятельном решении вступления в брак. В качестве альтернативы выступают ответы «все женятся и я тоже», а также – «затрудняюсь ответить». В стагнационных школах обнаружены высокие проценты в этих вариантах относительно выборки в целом (4,12% и 5% соответственно). Выпускники концептуальной школы ни разу не выбирают эти ответы. И только 2% отвечают «сами не ведали, что делали».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показателем отношения к семейным ценностям является планирование рождения детей теми респондентами, кто уже имеет одного ребенка. На вопрос: «Планируете ли вы еще рождение детей?»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респонденты выбирали один из следующих вариантов ответа: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Нет, ни при каких условиях.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Нет, надо вырастить тех, что уже есть.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Нет, супруг (супруга) не хочет, хотя я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Нет, поскольку супружеские отношения неблагоприятны.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Да, непременно.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Да, если удастся улучшить жилищные условия.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Да, если повысятся доходы семьи.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Да, если я официально оформлю отношения с партнером.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Другое.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мы исключили ответы, набравшие незначительные проценты, и объединили в одну группу ответы, связанные с улучшением материального положения.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Обратимся к ответам выпускников, уже имеющих одного ребенка. Мы убеждаемся в том, что в среднестатистической школе  существенно больше, чем в других, рождение детей обуславливается материальным положением.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Каждый третий респондент выбирает этот ответ, и здесь же довольно высок показатель по ответу «нет, ни при каких условиях» (17,5%). В стагнационной школе существенно больше респондентов, выбирающих ответ «да, непременно», и значительно меньше отвечают «нет».  И только в этой школе рождение второго ребенка ни один не связывает с официальной регистрацией брака. В концептуальной школе самый высокий показатель по ответу «нет, ни при каких условиях». Он значительно выше, чем в других школах (29%), при этом существенно меньшее количество респондентов выбирают вариант «нет, надо вырастить тех, кто уже есть» (всего 1,6%). Это означает, что решение принято осознанно, а не связано с какими-либо внешними обстоятельствами.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тех, кто детей не имеет, выпускники концептуальной школы значительно чаще (86%) отвечают «да, непременно» и значительно реже других ставят рождение детей в зависимость от внешних обстоятельств. Наиболее высокий процент ответов «нет, ни при каких условиях» мы обнаруживаем у выпускников среднестатистической школы. Наименее благополучно (с точки зрения рождения будущих детей) выглядят выпускники среднестатистической школы, что согласуется с их результатами по оценке личных перспектив (они больше других школ сомневаются в своем будущем). Лучше других относятся к перспективе рождения детей выпускники стагнационной школы. Наиболее «определившимися» в вопросе планирования детей опять же являются выпускники концептуальной школы, которые меньше других связывают рождение детей и обстоятельства жизни.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трудовой деятельности нас интересовали причины выбора работы по найму или предпринимательской деятельности. </w:t>
      </w:r>
      <w:r>
        <w:rPr>
          <w:rFonts w:ascii="Times New Roman" w:hAnsi="Times New Roman"/>
          <w:sz w:val="28"/>
          <w:szCs w:val="28"/>
        </w:rPr>
        <w:t xml:space="preserve">В вопросе «Занимались ли Вы бизнесом / коммерческой деятельностью» первые два варианта ответа («Да, и хочу продолжить» и «Да, но больше не хочу») позволили выделить тех, кто имеет опыт предпринимательской деятельности (табл.1). </w:t>
      </w:r>
    </w:p>
    <w:p w:rsidR="00A6681C" w:rsidRDefault="00A6681C" w:rsidP="00A6681C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</w:p>
    <w:p w:rsidR="00A6681C" w:rsidRDefault="00A6681C" w:rsidP="00A6681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Выбор работ по найму или предпринимательской деятельности,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%</w:t>
      </w:r>
    </w:p>
    <w:tbl>
      <w:tblPr>
        <w:tblW w:w="4850" w:type="pct"/>
        <w:tblLook w:val="00A0" w:firstRow="1" w:lastRow="0" w:firstColumn="1" w:lastColumn="0" w:noHBand="0" w:noVBand="0"/>
      </w:tblPr>
      <w:tblGrid>
        <w:gridCol w:w="2120"/>
        <w:gridCol w:w="1619"/>
        <w:gridCol w:w="1595"/>
        <w:gridCol w:w="1553"/>
        <w:gridCol w:w="1098"/>
        <w:gridCol w:w="1586"/>
      </w:tblGrid>
      <w:tr w:rsidR="00A6681C" w:rsidTr="00A6681C">
        <w:trPr>
          <w:trHeight w:val="315"/>
        </w:trPr>
        <w:tc>
          <w:tcPr>
            <w:tcW w:w="1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и хочу продолжать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но больше не хочу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Нет, но хочу заняться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Нет, и не хочу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A6681C" w:rsidTr="00A6681C">
        <w:trPr>
          <w:trHeight w:val="31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Среднестатистическая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A6681C" w:rsidTr="00A6681C">
        <w:trPr>
          <w:trHeight w:val="31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Среднестатистическая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A6681C" w:rsidTr="00A6681C">
        <w:trPr>
          <w:trHeight w:val="31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Стагнационная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</w:tr>
      <w:tr w:rsidR="00A6681C" w:rsidTr="00A6681C">
        <w:trPr>
          <w:trHeight w:val="31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углубленными программами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A6681C" w:rsidTr="00A6681C">
        <w:trPr>
          <w:trHeight w:val="31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Концептуальная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A6681C" w:rsidTr="00A6681C">
        <w:trPr>
          <w:trHeight w:val="315"/>
        </w:trPr>
        <w:tc>
          <w:tcPr>
            <w:tcW w:w="1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Стагнационная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</w:tbl>
    <w:p w:rsidR="00A6681C" w:rsidRDefault="00A6681C" w:rsidP="00A6681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Успешный предпринимательский опыт характерен для выпускников среднестатистических школ (19,7 и 27,3% соответственно), самый низкий показатель – у выпускников концептуальной школы (12,0%). Считают свой опыт предпринимательской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неуспешным</w:t>
      </w:r>
      <w:proofErr w:type="gramEnd"/>
      <w:r>
        <w:rPr>
          <w:rFonts w:ascii="Times New Roman" w:hAnsi="Times New Roman"/>
          <w:sz w:val="28"/>
          <w:szCs w:val="28"/>
        </w:rPr>
        <w:t xml:space="preserve"> и, скорее всего, поэтому не хотят больше ее вести в среднем 4,7%. В большей степени не хотят заниматься предпринимательской деятельностью выпускники стагнационной школы (7,4%), самый низкий – у выпускников среднестатистической школы (1,8%).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по части показателей выпускники концептуальной школы демонстрируют самый обоснованный, уверенный и сознательный выбор. В других сферах они же затрудняются с выбором ответов или не проявляют явных тенденций.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Наиболее же отчетливые различия проявляются в удовлетворенности своим выбором и в отношении к ключевым событиям жизни. Опираясь на положение о связи удовлетворенности с поиском и осознанным выбором, мы спрашивали выпускников школ о том, насколько </w:t>
      </w: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они удовлетворены своим обучением в вузе, своей работой, семьей и здоровьем.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Характеризуя удовлетворенность своим обучением в вузе, респонденты выражали согласие</w:t>
      </w:r>
      <w:r>
        <w:rPr>
          <w:rFonts w:ascii="Times New Roman" w:hAnsi="Times New Roman"/>
          <w:sz w:val="28"/>
          <w:szCs w:val="28"/>
        </w:rPr>
        <w:noBreakHyphen/>
        <w:t xml:space="preserve">несогласие с различными выражениями, касающимися отношений в студенческом сообществе, трудностей в обучении, самочувствия во время обучения, отношения к учебному заведению. Полученные данные позволили нам определить уровень удовлетворенности обучением среди выпускников школ, выбранных для исследования. Сравнительный анализ результатов показал, что в концептуальной школе наиболее высокий процент респондентов, довольных собственным обучением в вузе (62,9% при среднем показателе 44,7%). То есть большинство выпускников данной школы отмечают, что хорошо уживались с другими студентами, имели хорошие отношения с преподавателями, были вполне довольны качеством обучения и социальной жизнью своего учебного заведения. В целом по выборке ответы респондентов сосредоточены в основном в группе со средним и высоким уровнем удовлетворенности.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Обращаясь к сфере трудовой деятельности, мы выясняли, как респонденты оценивают свою работу, нравится ли она им. Самый большой процент респондентов с низким уровнем удовлетворенности собственной работой имеет стагнационная школа (16% при среднем показателе 8,72%). Это, в свою очередь, сочетается с самым низким процентом респондентов, довольных работой, в этой же школе (82% при среднем показателе 90,84%). Противоположное сочетание в концептуальной школе, где очевиден самый большой процент респондентов, которые говорят об удовлетворенности своей работой в 98%, и лишь 2%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опрошенных не довольны своей работой.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анализа нас интересовал не уровень личного или семейного дохода, количестве затрат, а в первую очередь, отношение к этому, а именно то, насколько респондент доволен собственным материальным доходом. В целом по выборке высокий уровень удовлетворенности имеют примерно одинаковое количество выпускников </w:t>
      </w:r>
      <w:r>
        <w:rPr>
          <w:rFonts w:ascii="Times New Roman" w:hAnsi="Times New Roman"/>
          <w:sz w:val="28"/>
          <w:szCs w:val="28"/>
        </w:rPr>
        <w:lastRenderedPageBreak/>
        <w:t xml:space="preserve">всех школ. Если сравнить эти данные с данными по предыдущему пункту мы, обнаруживаем интересную тенденцию: выпускники стагнационной школы в меньшей степени довольны собственной работой, но при этом больше выпускников других школ довольны уровнем дохода на данной работе.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Отвечая на вопросы об удовлетворенности семейной жизнью, респонденты выражали степень соответствия (от 1 до 5) предложенным высказываниям: «моя семья близка к моим идеалам», «условия моей семьи превосходны», «я доволен своей семьей», «пока у меня есть все, чего больше всего хотелось от семьи». В зависимости от выбранной респондентом степени соответствия мы определили его уровень удовлетворенности семейной жизнью. Таким образом, установлен  наиболее высокий уровень удовлетворенности семейной жизнью у выпускников концептуальной школы (89,1% при среднем показателе 71,47%), который дополняется малым процентом выпускников с низким уровнем удовлетворенности (4,3% при среднем показателе 10,6%).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Характеризуя удовлетворенность состоянием своего здоровья, респонденты выбирали ответы из следующих вариантов: «считаю себя здоровым», «здоровье в целом хорошее», «здоровье удовлетворительное», «здоровье плохое». В целом по выборке мы чаще встречаем среднюю удовлетворенность собственным здоровьем среди респондентов (81,74%), при этом 15,21% опрошенных считают себя здоровыми и довольны своим здоровьем, а 2,98% </w:t>
      </w:r>
      <w:r>
        <w:rPr>
          <w:rFonts w:ascii="Times New Roman" w:hAnsi="Times New Roman"/>
          <w:sz w:val="28"/>
          <w:szCs w:val="28"/>
        </w:rPr>
        <w:noBreakHyphen/>
        <w:t xml:space="preserve"> говорят о неудовлетворенности и плохом состоянии собственного здоровья. Говоря о специфике выбранных ответов в каждой школе, мы отмечаем, что в стагнационной школе зафиксирован наиболее низкий процент полностью удовлетворенных своим здоровьем и считающих себя здоровыми: 6,56% при среднем показателе в 15,21%, а также превышающий в два раза средний показатель по выбору ответов, говорящих о неудовлетворенности (4,92 при среднем – 2,98%). В концептуальной школе  </w:t>
      </w:r>
      <w:r>
        <w:rPr>
          <w:rFonts w:ascii="Times New Roman" w:hAnsi="Times New Roman"/>
          <w:sz w:val="28"/>
          <w:szCs w:val="28"/>
        </w:rPr>
        <w:lastRenderedPageBreak/>
        <w:t xml:space="preserve">мы отмечаем наибольший процент респондентов с высоким уровнем удовлетворенности здоровьем (25,88%). </w:t>
      </w:r>
    </w:p>
    <w:p w:rsidR="00A6681C" w:rsidRDefault="00A6681C" w:rsidP="00A6681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Интересовала нас также и уверенность выпускников в своем будущем.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показывают данные, в концептуальной школе зафиксирован самый высокий процент выпускников, которые с уверенностью смотрят в будущее (89,53% при среднем показателе 76,43%). На материале данных видно, что выпускники концептуальной школы значимо отличаются от других по показателям удовлетворенности жизнью и ее отдельными сферами. Значит,  относительно этого параметра можно задавать вопрос о том, какие факторы школьной действительности определяют его высокий или низкий уровень.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различий в мировоззренческих характеристиках выделим сферу здоровья. Нас интересовало отношение к здоровью среди выпускников школ и состояние их здоровья. Если состояние здоровья выпускников разных школ различается незначительно, то в отношении здоровья как ценности были получены любопытные данные.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выпускников всех школ и всех возрастных групп считают здоровье важной ценностью, но не прилагают усилий по его сохранению. На втором месте по популярности ответ «</w:t>
      </w:r>
      <w:proofErr w:type="gramStart"/>
      <w:r>
        <w:rPr>
          <w:rFonts w:ascii="Times New Roman" w:hAnsi="Times New Roman"/>
          <w:sz w:val="28"/>
          <w:szCs w:val="28"/>
        </w:rPr>
        <w:t>считаю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здоровье важной ценностью и прилагаю усилия для его сохранения». Здесь процент положительных ответов у выпускников концептуальной школы наиболее высок. В этой же школе мы обнаруживаем значимо меньший показатель по ответу «не стоит думать о здоровье» (1,17% , при показателе в 3,98% в среднем по выборке). Та же тенденция проявляется в ответе «редко думаю о здоровье» </w:t>
      </w:r>
      <w:r>
        <w:rPr>
          <w:rFonts w:ascii="Times New Roman" w:hAnsi="Times New Roman"/>
          <w:sz w:val="28"/>
          <w:szCs w:val="28"/>
        </w:rPr>
        <w:noBreakHyphen/>
        <w:t xml:space="preserve"> выпускники этой школы имеют 6,61%, при среднем по выборке в 12,12%. Таким образом, можно сделать вывод, что ценность здоровья у выпускников является эффектом обучения именно в этой школе. Наименее сформирована эта ценность у выпускников стагнационной школы, где почти четверть респондентов отвечает, что либо редко, либо совсем не думает о здоровье. При этом те же респонденты чаще других отмечают, что часто или </w:t>
      </w:r>
      <w:r>
        <w:rPr>
          <w:rFonts w:ascii="Times New Roman" w:hAnsi="Times New Roman"/>
          <w:sz w:val="28"/>
          <w:szCs w:val="28"/>
        </w:rPr>
        <w:lastRenderedPageBreak/>
        <w:t xml:space="preserve">время от времени испытывают сложности из-за здоровья (в сумме – около 25% ответов). 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Любопытно, что именно в концептуальной школе при опросе учителей о том, чего стоит добиваться в жизни, ценность здоровья называется в числе самых значимых. 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ходе исследования установлено, что фактор школы не является определяющим для траектории жизни  в целом, но однозначно влияет на мировоззренческие характеристики выпускников. Обучение в школе не влияет на то, когда пойдет работать и на распределение по профессиям и типу деятельности.  Но влияет на удовлетворенность своей работой и отношение к ней.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ответов на вопрос: «На кого Вы рассчитываете в сложной жизненной ситуации?» </w:t>
      </w:r>
      <w:r>
        <w:rPr>
          <w:rFonts w:ascii="Times New Roman" w:hAnsi="Times New Roman"/>
          <w:sz w:val="28"/>
          <w:szCs w:val="28"/>
        </w:rPr>
        <w:noBreakHyphen/>
        <w:t xml:space="preserve"> показал, что выпускники школ отличаются своим полаганием на решения правительства, на родственников и экономическое положение предприятия. Так, для выпускников среднестатистических школ  характерно полагание на решение вышестоящих инстанций, экономическое положение предприятия; практически каждый второй выпускник концептуальных школ рассчитывает на друзей и в меньшей степени, чем другие выпускники, на родственников (см. таблицу 2).</w:t>
      </w:r>
    </w:p>
    <w:p w:rsidR="00A6681C" w:rsidRDefault="00A6681C" w:rsidP="00A6681C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p w:rsidR="00A6681C" w:rsidRDefault="00A6681C" w:rsidP="00A6681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Опоры в сложной жизненной ситуации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tbl>
      <w:tblPr>
        <w:tblW w:w="92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798"/>
        <w:gridCol w:w="758"/>
        <w:gridCol w:w="738"/>
        <w:gridCol w:w="817"/>
        <w:gridCol w:w="857"/>
        <w:gridCol w:w="698"/>
        <w:gridCol w:w="638"/>
        <w:gridCol w:w="634"/>
        <w:gridCol w:w="638"/>
      </w:tblGrid>
      <w:tr w:rsidR="00A6681C" w:rsidTr="00A6681C">
        <w:trPr>
          <w:trHeight w:val="276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правительство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начальника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результаты работы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возможность подработать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себя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друзей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родствен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</w:p>
        </w:tc>
      </w:tr>
      <w:tr w:rsidR="00A6681C" w:rsidTr="00A6681C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81C" w:rsidTr="00A6681C">
        <w:trPr>
          <w:trHeight w:val="3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Среднестатистическая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A6681C" w:rsidTr="00A6681C">
        <w:trPr>
          <w:trHeight w:val="3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Среднестатистическая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A6681C" w:rsidTr="00A6681C">
        <w:trPr>
          <w:trHeight w:val="3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Стагнационная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6681C" w:rsidTr="00A6681C">
        <w:trPr>
          <w:trHeight w:val="3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углубленными программами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A6681C" w:rsidTr="00A6681C">
        <w:trPr>
          <w:trHeight w:val="3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Концептуальная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A6681C" w:rsidTr="00A6681C">
        <w:trPr>
          <w:trHeight w:val="30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Стагнационная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1C" w:rsidRDefault="00A6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A6681C" w:rsidRDefault="00A6681C" w:rsidP="00A6681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не можем пока однозначно утверждать, что существует связь между школьным обучением и основательностью выбора во взрослом возрасте. Однако этот вопрос заслуживает особого внимания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безусловно требует дальнейшего изучения. </w:t>
      </w:r>
      <w:r>
        <w:rPr>
          <w:rFonts w:ascii="Times New Roman" w:hAnsi="Times New Roman"/>
          <w:sz w:val="28"/>
          <w:szCs w:val="28"/>
        </w:rPr>
        <w:t>И именно он может стать предметом исследования отдаленных образовательных результатов.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A6681C" w:rsidRDefault="00A6681C" w:rsidP="00A6681C">
      <w:pPr>
        <w:pStyle w:val="a4"/>
        <w:numPr>
          <w:ilvl w:val="0"/>
          <w:numId w:val="2"/>
        </w:numPr>
        <w:suppressAutoHyphens w:val="0"/>
        <w:spacing w:after="0"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Абульханова-Славская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К.А. Стратегии жизни. М., 1991.</w:t>
      </w:r>
    </w:p>
    <w:p w:rsidR="00A6681C" w:rsidRDefault="00A6681C" w:rsidP="00A6681C">
      <w:pPr>
        <w:pStyle w:val="a4"/>
        <w:numPr>
          <w:ilvl w:val="0"/>
          <w:numId w:val="2"/>
        </w:numPr>
        <w:suppressAutoHyphens w:val="0"/>
        <w:spacing w:after="0"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Дементий Л.И. Ответственность как ресурс личности: монография. М.: </w:t>
      </w:r>
      <w:proofErr w:type="spellStart"/>
      <w:r>
        <w:rPr>
          <w:rFonts w:ascii="Times New Roman" w:hAnsi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/>
          <w:sz w:val="28"/>
          <w:szCs w:val="28"/>
        </w:rPr>
        <w:t>-Знание, 2005. 188с.</w:t>
      </w:r>
    </w:p>
    <w:p w:rsidR="00A6681C" w:rsidRDefault="00A6681C" w:rsidP="00A6681C">
      <w:pPr>
        <w:pStyle w:val="a4"/>
        <w:numPr>
          <w:ilvl w:val="0"/>
          <w:numId w:val="2"/>
        </w:numPr>
        <w:suppressAutoHyphens w:val="0"/>
        <w:spacing w:after="0" w:line="36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Константинтиновский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Д.Л., Вознесенский Е.Д., </w:t>
      </w:r>
      <w:proofErr w:type="spellStart"/>
      <w:r>
        <w:rPr>
          <w:rFonts w:ascii="Times New Roman" w:hAnsi="Times New Roman"/>
          <w:sz w:val="28"/>
          <w:szCs w:val="28"/>
        </w:rPr>
        <w:t>Чердниченко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/>
          <w:sz w:val="28"/>
          <w:szCs w:val="28"/>
        </w:rPr>
        <w:t>Хохлушкина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Ф.А. Образовательные и жизненные траектории молодежи: 1998</w:t>
      </w:r>
      <w:r>
        <w:rPr>
          <w:rFonts w:ascii="Times New Roman" w:hAnsi="Times New Roman"/>
          <w:sz w:val="28"/>
          <w:szCs w:val="28"/>
        </w:rPr>
        <w:noBreakHyphen/>
        <w:t xml:space="preserve">2008 годы. М.: </w:t>
      </w:r>
      <w:proofErr w:type="spellStart"/>
      <w:r>
        <w:rPr>
          <w:rFonts w:ascii="Times New Roman" w:hAnsi="Times New Roman"/>
          <w:sz w:val="28"/>
          <w:szCs w:val="28"/>
        </w:rPr>
        <w:t>ЦСПиМ</w:t>
      </w:r>
      <w:proofErr w:type="spellEnd"/>
      <w:r>
        <w:rPr>
          <w:rFonts w:ascii="Times New Roman" w:hAnsi="Times New Roman"/>
          <w:sz w:val="28"/>
          <w:szCs w:val="28"/>
        </w:rPr>
        <w:t>, 2011. 296 с.</w:t>
      </w:r>
    </w:p>
    <w:p w:rsidR="00A6681C" w:rsidRDefault="00A6681C" w:rsidP="00A6681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Ehrmann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N. From the Ghetto to the Ivory Tower: Gendered Effects of Segregation on Elite-College Completion. Social Science Quarterly, Volume 88, Number 5, December 2007.</w:t>
      </w:r>
    </w:p>
    <w:p w:rsidR="00A6681C" w:rsidRDefault="00A6681C" w:rsidP="00A6681C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Mello Z.R. Gender Variation in Developmental Trajectories of Educational and Occupational Expectations and Attainment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From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Adolescence to Adulthood. Developmental Psychology 2008, Vol. 44, No. 4, 1069–1080.</w:t>
      </w:r>
    </w:p>
    <w:p w:rsidR="00A6681C" w:rsidRDefault="00A6681C" w:rsidP="00A668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45" w:rsidRDefault="00186D45"/>
    <w:sectPr w:rsidR="0018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85A"/>
    <w:multiLevelType w:val="hybridMultilevel"/>
    <w:tmpl w:val="1AA0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408CF"/>
    <w:multiLevelType w:val="hybridMultilevel"/>
    <w:tmpl w:val="3ED4BD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8"/>
    <w:rsid w:val="00186D45"/>
    <w:rsid w:val="00673108"/>
    <w:rsid w:val="00A6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8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6681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paragraph" w:customStyle="1" w:styleId="1">
    <w:name w:val="Абзац списка1"/>
    <w:basedOn w:val="a"/>
    <w:uiPriority w:val="99"/>
    <w:rsid w:val="00A6681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8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6681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kern w:val="2"/>
      <w:lang w:eastAsia="ar-SA"/>
    </w:rPr>
  </w:style>
  <w:style w:type="paragraph" w:customStyle="1" w:styleId="1">
    <w:name w:val="Абзац списка1"/>
    <w:basedOn w:val="a"/>
    <w:uiPriority w:val="99"/>
    <w:rsid w:val="00A6681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95774647887376E-2"/>
          <c:y val="0.10179640718562884"/>
          <c:w val="0.81514084507042261"/>
          <c:h val="0.604790419161677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</c:v>
                </c:pt>
              </c:strCache>
            </c:strRef>
          </c:tx>
          <c:spPr>
            <a:solidFill>
              <a:srgbClr val="9999FF"/>
            </a:solidFill>
            <a:ln w="93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Понял, что не мое</c:v>
                </c:pt>
                <c:pt idx="1">
                  <c:v>Перевелся, куда хотел</c:v>
                </c:pt>
                <c:pt idx="2">
                  <c:v>Было трудно учиться</c:v>
                </c:pt>
                <c:pt idx="3">
                  <c:v>Другое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33.33</c:v>
                </c:pt>
                <c:pt idx="1">
                  <c:v>27.78</c:v>
                </c:pt>
                <c:pt idx="2">
                  <c:v>16.670000000000002</c:v>
                </c:pt>
                <c:pt idx="3">
                  <c:v>22.22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школа 2</c:v>
                </c:pt>
              </c:strCache>
            </c:strRef>
          </c:tx>
          <c:spPr>
            <a:solidFill>
              <a:srgbClr val="993366"/>
            </a:solidFill>
            <a:ln w="93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Понял, что не мое</c:v>
                </c:pt>
                <c:pt idx="1">
                  <c:v>Перевелся, куда хотел</c:v>
                </c:pt>
                <c:pt idx="2">
                  <c:v>Было трудно учиться</c:v>
                </c:pt>
                <c:pt idx="3">
                  <c:v>Другое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52</c:v>
                </c:pt>
                <c:pt idx="1">
                  <c:v>28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 4</c:v>
                </c:pt>
              </c:strCache>
            </c:strRef>
          </c:tx>
          <c:spPr>
            <a:solidFill>
              <a:srgbClr val="FFFFCC"/>
            </a:solidFill>
            <a:ln w="93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Понял, что не мое</c:v>
                </c:pt>
                <c:pt idx="1">
                  <c:v>Перевелся, куда хотел</c:v>
                </c:pt>
                <c:pt idx="2">
                  <c:v>Было трудно учиться</c:v>
                </c:pt>
                <c:pt idx="3">
                  <c:v>Другое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52.17</c:v>
                </c:pt>
                <c:pt idx="1">
                  <c:v>21.74</c:v>
                </c:pt>
                <c:pt idx="2">
                  <c:v>17.39</c:v>
                </c:pt>
                <c:pt idx="3">
                  <c:v>8.6999999999999993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5</c:v>
                </c:pt>
              </c:strCache>
            </c:strRef>
          </c:tx>
          <c:spPr>
            <a:solidFill>
              <a:srgbClr val="CCFFFF"/>
            </a:solidFill>
            <a:ln w="93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Понял, что не мое</c:v>
                </c:pt>
                <c:pt idx="1">
                  <c:v>Перевелся, куда хотел</c:v>
                </c:pt>
                <c:pt idx="2">
                  <c:v>Было трудно учиться</c:v>
                </c:pt>
                <c:pt idx="3">
                  <c:v>Другое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12.5</c:v>
                </c:pt>
                <c:pt idx="1">
                  <c:v>50</c:v>
                </c:pt>
                <c:pt idx="2">
                  <c:v>12.5</c:v>
                </c:pt>
                <c:pt idx="3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школа 3</c:v>
                </c:pt>
              </c:strCache>
            </c:strRef>
          </c:tx>
          <c:spPr>
            <a:solidFill>
              <a:srgbClr val="660066"/>
            </a:solidFill>
            <a:ln w="93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Понял, что не мое</c:v>
                </c:pt>
                <c:pt idx="1">
                  <c:v>Перевелся, куда хотел</c:v>
                </c:pt>
                <c:pt idx="2">
                  <c:v>Было трудно учиться</c:v>
                </c:pt>
                <c:pt idx="3">
                  <c:v>Другое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6.67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школа 6</c:v>
                </c:pt>
              </c:strCache>
            </c:strRef>
          </c:tx>
          <c:spPr>
            <a:solidFill>
              <a:srgbClr val="FF8080"/>
            </a:solidFill>
            <a:ln w="93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Понял, что не мое</c:v>
                </c:pt>
                <c:pt idx="1">
                  <c:v>Перевелся, куда хотел</c:v>
                </c:pt>
                <c:pt idx="2">
                  <c:v>Было трудно учиться</c:v>
                </c:pt>
                <c:pt idx="3">
                  <c:v>Другое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30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7697280"/>
        <c:axId val="87698816"/>
        <c:axId val="0"/>
      </c:bar3DChart>
      <c:catAx>
        <c:axId val="8769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69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698816"/>
        <c:scaling>
          <c:orientation val="minMax"/>
        </c:scaling>
        <c:delete val="0"/>
        <c:axPos val="l"/>
        <c:majorGridlines>
          <c:spPr>
            <a:ln w="23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697280"/>
        <c:crosses val="autoZero"/>
        <c:crossBetween val="between"/>
      </c:valAx>
      <c:spPr>
        <a:noFill/>
        <a:ln w="18743">
          <a:noFill/>
        </a:ln>
      </c:spPr>
    </c:plotArea>
    <c:legend>
      <c:legendPos val="r"/>
      <c:layout>
        <c:manualLayout>
          <c:xMode val="edge"/>
          <c:yMode val="edge"/>
          <c:x val="0.88380273518441765"/>
          <c:y val="0.15568857210384246"/>
          <c:w val="0.10915485564304461"/>
          <c:h val="0.68862285579231508"/>
        </c:manualLayout>
      </c:layout>
      <c:overlay val="0"/>
      <c:spPr>
        <a:noFill/>
        <a:ln w="2345">
          <a:solidFill>
            <a:srgbClr val="000000"/>
          </a:solidFill>
          <a:prstDash val="solid"/>
        </a:ln>
      </c:spPr>
      <c:txPr>
        <a:bodyPr/>
        <a:lstStyle/>
        <a:p>
          <a:pPr>
            <a:defRPr sz="54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2867</Words>
  <Characters>16344</Characters>
  <Application>Microsoft Office Word</Application>
  <DocSecurity>0</DocSecurity>
  <Lines>136</Lines>
  <Paragraphs>38</Paragraphs>
  <ScaleCrop>false</ScaleCrop>
  <Company>Krokoz™</Company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2013-11-30T07:20:00Z</dcterms:created>
  <dcterms:modified xsi:type="dcterms:W3CDTF">2013-11-30T07:20:00Z</dcterms:modified>
</cp:coreProperties>
</file>