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A6A" w:rsidRDefault="000B6A6A" w:rsidP="000B6A6A">
      <w:pPr>
        <w:spacing w:after="0" w:line="360" w:lineRule="auto"/>
        <w:jc w:val="right"/>
        <w:rPr>
          <w:rFonts w:ascii="Times New Roman" w:hAnsi="Times New Roman" w:cs="Times New Roman"/>
          <w:bCs/>
          <w:sz w:val="28"/>
          <w:szCs w:val="28"/>
        </w:rPr>
      </w:pPr>
      <w:r>
        <w:rPr>
          <w:rFonts w:ascii="Times New Roman" w:hAnsi="Times New Roman" w:cs="Times New Roman"/>
          <w:bCs/>
          <w:sz w:val="28"/>
          <w:szCs w:val="28"/>
        </w:rPr>
        <w:t xml:space="preserve">Каспржак А.Г. </w:t>
      </w:r>
    </w:p>
    <w:p w:rsidR="000B6A6A" w:rsidRDefault="000B6A6A" w:rsidP="000B6A6A">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Свобода и ответственность. </w:t>
      </w:r>
    </w:p>
    <w:p w:rsidR="000B6A6A" w:rsidRDefault="000B6A6A" w:rsidP="000B6A6A">
      <w:p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К вопросу о конструировании магистерских образовательных программ</w:t>
      </w:r>
    </w:p>
    <w:p w:rsidR="000B6A6A" w:rsidRDefault="000B6A6A" w:rsidP="000B6A6A">
      <w:pPr>
        <w:spacing w:after="0" w:line="360" w:lineRule="auto"/>
        <w:ind w:left="3119"/>
        <w:jc w:val="both"/>
        <w:rPr>
          <w:rFonts w:ascii="Times New Roman" w:hAnsi="Times New Roman" w:cs="Times New Roman"/>
          <w:i/>
          <w:sz w:val="28"/>
          <w:szCs w:val="28"/>
        </w:rPr>
      </w:pPr>
    </w:p>
    <w:p w:rsidR="000B6A6A" w:rsidRDefault="000B6A6A" w:rsidP="000B6A6A">
      <w:pPr>
        <w:spacing w:after="0" w:line="360" w:lineRule="auto"/>
        <w:ind w:left="1985"/>
        <w:jc w:val="both"/>
        <w:rPr>
          <w:rFonts w:ascii="Times New Roman" w:eastAsia="Calibri" w:hAnsi="Times New Roman" w:cs="Times New Roman"/>
          <w:i/>
          <w:sz w:val="28"/>
          <w:szCs w:val="28"/>
        </w:rPr>
      </w:pPr>
      <w:r>
        <w:rPr>
          <w:rFonts w:ascii="Times New Roman" w:eastAsia="Calibri" w:hAnsi="Times New Roman" w:cs="Times New Roman"/>
          <w:i/>
          <w:sz w:val="28"/>
          <w:szCs w:val="28"/>
        </w:rPr>
        <w:t xml:space="preserve">Когда я слышу педагогические рассуждения и громкие слова «самодеятельность», «индивидуальное развитие», «свободный выбор», </w:t>
      </w:r>
      <w:r>
        <w:rPr>
          <w:rFonts w:ascii="Times New Roman" w:eastAsia="Calibri" w:hAnsi="Times New Roman" w:cs="Times New Roman"/>
          <w:i/>
          <w:sz w:val="28"/>
          <w:szCs w:val="28"/>
        </w:rPr>
        <w:noBreakHyphen/>
        <w:t xml:space="preserve"> все это напоминает мне музыку при жертвоприношении людоедов.</w:t>
      </w:r>
    </w:p>
    <w:p w:rsidR="000B6A6A" w:rsidRDefault="000B6A6A" w:rsidP="000B6A6A">
      <w:pPr>
        <w:spacing w:after="0" w:line="360" w:lineRule="auto"/>
        <w:ind w:left="1985"/>
        <w:jc w:val="both"/>
        <w:rPr>
          <w:rFonts w:ascii="Times New Roman" w:hAnsi="Times New Roman" w:cs="Times New Roman"/>
          <w:i/>
          <w:sz w:val="28"/>
          <w:szCs w:val="28"/>
        </w:rPr>
      </w:pPr>
      <w:r>
        <w:rPr>
          <w:rFonts w:ascii="Times New Roman" w:eastAsia="Calibri" w:hAnsi="Times New Roman" w:cs="Times New Roman"/>
          <w:i/>
          <w:sz w:val="28"/>
          <w:szCs w:val="28"/>
        </w:rPr>
        <w:t>Ибо, как только дело доходит до осуществления этих прекрасных идеалов, каждый учитель соглашается ввести в программу своего предмета сокращения и перемены, до смешного ничтожные сравнительно с теми великими принципами, во имя которых эти изменениями предприняты. И в конце концов</w:t>
      </w:r>
      <w:r>
        <w:rPr>
          <w:rFonts w:ascii="Times New Roman" w:hAnsi="Times New Roman" w:cs="Times New Roman"/>
          <w:i/>
          <w:sz w:val="28"/>
          <w:szCs w:val="28"/>
        </w:rPr>
        <w:t xml:space="preserve"> </w:t>
      </w:r>
      <w:r>
        <w:rPr>
          <w:rFonts w:ascii="Times New Roman" w:eastAsia="Calibri" w:hAnsi="Times New Roman" w:cs="Times New Roman"/>
          <w:i/>
          <w:sz w:val="28"/>
          <w:szCs w:val="28"/>
        </w:rPr>
        <w:t>дети приносятся в жертву методам и системам, экзаменам и отметкам, которыми никто не хочет поступиться.</w:t>
      </w:r>
      <w:r>
        <w:rPr>
          <w:rStyle w:val="a9"/>
          <w:rFonts w:eastAsia="Calibri"/>
          <w:i/>
          <w:sz w:val="28"/>
          <w:szCs w:val="28"/>
        </w:rPr>
        <w:footnoteReference w:id="1"/>
      </w:r>
      <w:r>
        <w:rPr>
          <w:rFonts w:ascii="Times New Roman" w:hAnsi="Times New Roman" w:cs="Times New Roman"/>
          <w:i/>
          <w:sz w:val="28"/>
          <w:szCs w:val="28"/>
        </w:rPr>
        <w:t xml:space="preserve"> </w:t>
      </w:r>
    </w:p>
    <w:p w:rsidR="000B6A6A" w:rsidRDefault="000B6A6A" w:rsidP="000B6A6A">
      <w:pPr>
        <w:tabs>
          <w:tab w:val="left" w:pos="7530"/>
        </w:tabs>
        <w:spacing w:after="0" w:line="360" w:lineRule="auto"/>
        <w:ind w:left="1985"/>
        <w:jc w:val="right"/>
        <w:rPr>
          <w:rFonts w:ascii="Times New Roman" w:hAnsi="Times New Roman" w:cs="Times New Roman"/>
          <w:i/>
          <w:sz w:val="28"/>
          <w:szCs w:val="28"/>
        </w:rPr>
      </w:pPr>
      <w:r>
        <w:rPr>
          <w:rFonts w:ascii="Times New Roman" w:hAnsi="Times New Roman" w:cs="Times New Roman"/>
          <w:i/>
          <w:sz w:val="28"/>
          <w:szCs w:val="28"/>
        </w:rPr>
        <w:t>Эллен Кей</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Начну с того, что попрошу участников конференции, как я это часто предлагаю сделать студентам, задуматься о том, когда они совершили первый в своей жизни осознанный выбор. Сразу отвечу про себя. Первый ответственный выбор я совершил, когда женился. Сначала, как все советские дети, я пошел в школу, к которой был приписан. Затем, по инициативе отца, при диком (и как я теперь понимаю – необоснованном) сопротивлении, перешел в школу с математическими классами, где меня таки заставили учиться. Потом вуз. Здесь некоторый выбор был, но совсем небольшой, с моей анкетой (это трудно теперь понять молодежи) надежней было поступать в педагогический и потому выбор свелся к определению факультета. Затем – </w:t>
      </w:r>
      <w:r>
        <w:rPr>
          <w:rFonts w:ascii="Times New Roman" w:hAnsi="Times New Roman" w:cs="Times New Roman"/>
          <w:sz w:val="28"/>
          <w:szCs w:val="28"/>
        </w:rPr>
        <w:lastRenderedPageBreak/>
        <w:t xml:space="preserve">распределение и… женитьба. Думаю, почти уверен, сходная ситуация была у значительной части моих соотечественников.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Но что самое удивительное, ситуация не меняется и в поколении 30</w:t>
      </w:r>
      <w:r>
        <w:rPr>
          <w:rFonts w:ascii="Times New Roman" w:hAnsi="Times New Roman" w:cs="Times New Roman"/>
          <w:sz w:val="28"/>
          <w:szCs w:val="28"/>
        </w:rPr>
        <w:noBreakHyphen/>
        <w:t xml:space="preserve">40-летних. Как минимум тех, с кем мне выпадала честь работать на магистерских программах, реализуемых Институтом образования НИУ ВШЭ, Московской школой социальных и экономических наук, программах повышения квалификации. Показателем этого служат для меня те плохо скрываемые душевные страдания, которые испытывают студенты и слушатели в тот момент, когда им предстоит осуществить выбор элективных курсов, конструируя индивидуальный план. Они готовы посещать все, только бы не выбирать, не брать на себя хоть какую-то ответственность. А ведь учатся у нас руководители школ, хочу заметить.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Вот вам и ответ на вопрос: почему у нас в старших классах обычно два элективных курса (по русскому языку и математике </w:t>
      </w:r>
      <w:r>
        <w:rPr>
          <w:rFonts w:ascii="Times New Roman" w:hAnsi="Times New Roman" w:cs="Times New Roman"/>
          <w:sz w:val="28"/>
          <w:szCs w:val="28"/>
        </w:rPr>
        <w:noBreakHyphen/>
        <w:t xml:space="preserve"> именно по этим предметам надо сдавать ЕГЭ), причем выбирать надо, в лучшем случае, последовательность их прохождения. Математику, например, в первом полугодии, сочинение – во втором. Но что важно: сущностный выбор остается за школой. Той школой, в которой ответственность ученика может возникнуть лишь вследствие нарушения им кем-то установленных правил. Нарушитель, как следствие, становится фигурой заметной, центром внимания и притяжения. Реже </w:t>
      </w:r>
      <w:r>
        <w:rPr>
          <w:rFonts w:ascii="Times New Roman" w:hAnsi="Times New Roman" w:cs="Times New Roman"/>
          <w:sz w:val="28"/>
          <w:szCs w:val="28"/>
        </w:rPr>
        <w:noBreakHyphen/>
        <w:t xml:space="preserve"> диссидентом, чаще – главарем класса. Это вам ничего не напоминает? Мне лично </w:t>
      </w:r>
      <w:r>
        <w:rPr>
          <w:rFonts w:ascii="Times New Roman" w:hAnsi="Times New Roman" w:cs="Times New Roman"/>
          <w:sz w:val="28"/>
          <w:szCs w:val="28"/>
        </w:rPr>
        <w:noBreakHyphen/>
        <w:t xml:space="preserve"> наше больное российское население, которое воспроизводится нашей школой с упорством, достойным уважения. Получается, что школа, вместо того чтобы стать площадкой диалога меду поколениями, стремится сломать человека будущего, навязывая ему идеалы прошлого. Впрочем, эту проблему обсуждали и в развитых странах (правда, в семидесятые годы)</w:t>
      </w:r>
      <w:r>
        <w:rPr>
          <w:rStyle w:val="a9"/>
          <w:sz w:val="28"/>
          <w:szCs w:val="28"/>
        </w:rPr>
        <w:footnoteReference w:id="2"/>
      </w:r>
      <w:r>
        <w:rPr>
          <w:rFonts w:ascii="Times New Roman" w:hAnsi="Times New Roman" w:cs="Times New Roman"/>
          <w:sz w:val="28"/>
          <w:szCs w:val="28"/>
        </w:rPr>
        <w:t xml:space="preserve">.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Продолжая обсуждать эволюцию установок учителей, обратимся к материалам исследования, которое в течение многих лет проводилось в Англии среди учителей базовой школы</w:t>
      </w:r>
      <w:r>
        <w:rPr>
          <w:rStyle w:val="a9"/>
          <w:sz w:val="28"/>
          <w:szCs w:val="28"/>
        </w:rPr>
        <w:footnoteReference w:id="3"/>
      </w:r>
      <w:r>
        <w:rPr>
          <w:rFonts w:ascii="Times New Roman" w:hAnsi="Times New Roman" w:cs="Times New Roman"/>
          <w:sz w:val="28"/>
          <w:szCs w:val="28"/>
        </w:rPr>
        <w:t xml:space="preserve">. И хотя результаты, которые я собираюсь вам привести, относятся к 1989 году, сказанное выше позволяет утверждать, что это наше будущее.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Здесь, наиболее интересными показались мне ответы английских учителей на вопросы относительно «главных умений» учителя-профессионала, тех качеств, которые они хотят совершенствовать. Это (позволю себе вольное изложение того, что относится к теме): </w:t>
      </w:r>
    </w:p>
    <w:p w:rsidR="000B6A6A" w:rsidRDefault="000B6A6A" w:rsidP="000B6A6A">
      <w:pPr>
        <w:pStyle w:val="a8"/>
        <w:numPr>
          <w:ilvl w:val="0"/>
          <w:numId w:val="1"/>
        </w:numPr>
        <w:suppressAutoHyphens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оставаться самим собой, не играть роль, а чувствовать себя в классе частью единого целого;</w:t>
      </w:r>
    </w:p>
    <w:p w:rsidR="000B6A6A" w:rsidRDefault="000B6A6A" w:rsidP="000B6A6A">
      <w:pPr>
        <w:pStyle w:val="a8"/>
        <w:numPr>
          <w:ilvl w:val="0"/>
          <w:numId w:val="1"/>
        </w:numPr>
        <w:suppressAutoHyphens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умение соблюдать дистанцию, при этом избегая возникновения двух сторон;</w:t>
      </w:r>
    </w:p>
    <w:p w:rsidR="000B6A6A" w:rsidRDefault="000B6A6A" w:rsidP="000B6A6A">
      <w:pPr>
        <w:pStyle w:val="a8"/>
        <w:numPr>
          <w:ilvl w:val="0"/>
          <w:numId w:val="1"/>
        </w:numPr>
        <w:suppressAutoHyphens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пробовать новые формы работы, увлекая детей и т.д.</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Обратите внимание – удовлетворенность учителя, которую мы видим через его намерения, видится нашими английскими коллегами через равенство со школьниками </w:t>
      </w:r>
      <w:r>
        <w:rPr>
          <w:rFonts w:ascii="Times New Roman" w:hAnsi="Times New Roman" w:cs="Times New Roman"/>
          <w:sz w:val="28"/>
          <w:szCs w:val="28"/>
        </w:rPr>
        <w:noBreakHyphen/>
        <w:t xml:space="preserve"> партнерами по общему делу.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Приближаясь к нашему времени, но не покидая западных стран, обратимся к исследованию нидерландских коллег их института </w:t>
      </w:r>
      <w:r>
        <w:rPr>
          <w:rFonts w:ascii="Times New Roman" w:hAnsi="Times New Roman" w:cs="Times New Roman"/>
          <w:sz w:val="28"/>
          <w:szCs w:val="28"/>
          <w:lang w:val="en-US"/>
        </w:rPr>
        <w:t>IVLOS</w:t>
      </w:r>
      <w:r>
        <w:rPr>
          <w:rFonts w:ascii="Times New Roman" w:hAnsi="Times New Roman" w:cs="Times New Roman"/>
          <w:sz w:val="28"/>
          <w:szCs w:val="28"/>
        </w:rPr>
        <w:t xml:space="preserve"> города Утрехт, которое показало, что «…высокую оценку учеников заслуживают два типа учителей: учитель, обеспечивающий ясность, и учитель, предоставляющий свободу действий».</w:t>
      </w:r>
      <w:r>
        <w:rPr>
          <w:rStyle w:val="a9"/>
          <w:sz w:val="28"/>
          <w:szCs w:val="28"/>
        </w:rPr>
        <w:footnoteReference w:id="4"/>
      </w:r>
      <w:r>
        <w:rPr>
          <w:rFonts w:ascii="Times New Roman" w:hAnsi="Times New Roman" w:cs="Times New Roman"/>
          <w:sz w:val="28"/>
          <w:szCs w:val="28"/>
        </w:rPr>
        <w:t xml:space="preserve"> То есть, соблюдение общих правил (норм), предполагающее равную свободу и самостоятельность  всех субъектов образовательного процесса, в сочетании с желанием и умением помочь ученику в его познании мира является показателем качества педагога.</w:t>
      </w:r>
    </w:p>
    <w:p w:rsidR="000B6A6A" w:rsidRDefault="000B6A6A" w:rsidP="000B6A6A">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Совершим еще один шаг, обратившись к результатам м</w:t>
      </w:r>
      <w:r>
        <w:rPr>
          <w:rFonts w:ascii="Times New Roman" w:hAnsi="Times New Roman" w:cs="Times New Roman"/>
          <w:bCs/>
          <w:sz w:val="28"/>
          <w:szCs w:val="28"/>
        </w:rPr>
        <w:t xml:space="preserve">еждународного исследования по оценке качества подготовки будущих учителей математики </w:t>
      </w:r>
      <w:r>
        <w:rPr>
          <w:rFonts w:ascii="Times New Roman" w:hAnsi="Times New Roman" w:cs="Times New Roman"/>
          <w:bCs/>
          <w:sz w:val="28"/>
          <w:szCs w:val="28"/>
          <w:lang w:val="en-US"/>
        </w:rPr>
        <w:t>TEDS</w:t>
      </w:r>
      <w:r>
        <w:rPr>
          <w:rFonts w:ascii="Times New Roman" w:hAnsi="Times New Roman" w:cs="Times New Roman"/>
          <w:bCs/>
          <w:sz w:val="28"/>
          <w:szCs w:val="28"/>
        </w:rPr>
        <w:noBreakHyphen/>
        <w:t>2008</w:t>
      </w:r>
      <w:r>
        <w:rPr>
          <w:rStyle w:val="a9"/>
          <w:bCs/>
          <w:sz w:val="28"/>
          <w:szCs w:val="28"/>
        </w:rPr>
        <w:footnoteReference w:id="5"/>
      </w:r>
      <w:r>
        <w:rPr>
          <w:rFonts w:ascii="Times New Roman" w:hAnsi="Times New Roman" w:cs="Times New Roman"/>
          <w:bCs/>
          <w:sz w:val="28"/>
          <w:szCs w:val="28"/>
        </w:rPr>
        <w:t xml:space="preserve">, работающих как в основной, так и начальной школе. Более того, </w:t>
      </w:r>
      <w:r>
        <w:rPr>
          <w:rFonts w:ascii="Times New Roman" w:hAnsi="Times New Roman" w:cs="Times New Roman"/>
          <w:bCs/>
          <w:sz w:val="28"/>
          <w:szCs w:val="28"/>
        </w:rPr>
        <w:lastRenderedPageBreak/>
        <w:t>в исследовании, результатом которого стала сравнительная характеристика качества педагогического образования в 17 странах всех континентов, приняла участие и Россия. Результаты оказались столь любопытными и неоднозначными, что мне было трудно ответить: победой они стали для нас или поражением. Но, как минимум, материал для размышления они дали точно. Приведем далее основные результаты россиян в исследовании, которое оценивало как знание предмета (математика), так и умение преподавать его. Итак:</w:t>
      </w:r>
    </w:p>
    <w:p w:rsidR="000B6A6A" w:rsidRDefault="000B6A6A" w:rsidP="000B6A6A">
      <w:pPr>
        <w:pStyle w:val="a8"/>
        <w:numPr>
          <w:ilvl w:val="1"/>
          <w:numId w:val="2"/>
        </w:numPr>
        <w:suppressAutoHyphens w:val="0"/>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Будущие учителя математики продемонстрировали высокие результаты как по математике (594 балла, второе место из 17 стран), так и по методике преподавания математики (566 баллов), уступив только студентам Тайваня (667 и 649 баллов соответственно).</w:t>
      </w:r>
    </w:p>
    <w:p w:rsidR="000B6A6A" w:rsidRDefault="000B6A6A" w:rsidP="000B6A6A">
      <w:pPr>
        <w:pStyle w:val="a8"/>
        <w:numPr>
          <w:ilvl w:val="1"/>
          <w:numId w:val="2"/>
        </w:numPr>
        <w:suppressAutoHyphens w:val="0"/>
        <w:spacing w:after="0" w:line="360" w:lineRule="auto"/>
        <w:ind w:firstLine="709"/>
        <w:contextualSpacing/>
        <w:jc w:val="both"/>
        <w:rPr>
          <w:rFonts w:ascii="Times New Roman" w:hAnsi="Times New Roman"/>
          <w:bCs/>
          <w:sz w:val="28"/>
          <w:szCs w:val="28"/>
        </w:rPr>
      </w:pPr>
      <w:r>
        <w:rPr>
          <w:rFonts w:ascii="Times New Roman" w:hAnsi="Times New Roman"/>
          <w:bCs/>
          <w:sz w:val="28"/>
          <w:szCs w:val="28"/>
        </w:rPr>
        <w:t>Процент будущих учителей, достигших порогового уровня профессиональной компетенции в области методики преподавания математики, значительно ниже: только 32% российских будущих учителей начальной школы и 71% будущих учителей математики достигли этого международного порогового уровня педагогической компетенции.</w:t>
      </w:r>
    </w:p>
    <w:p w:rsidR="000B6A6A" w:rsidRDefault="000B6A6A" w:rsidP="000B6A6A">
      <w:pPr>
        <w:pStyle w:val="a8"/>
        <w:numPr>
          <w:ilvl w:val="0"/>
          <w:numId w:val="2"/>
        </w:numPr>
        <w:suppressAutoHyphens w:val="0"/>
        <w:spacing w:after="0" w:line="360" w:lineRule="auto"/>
        <w:ind w:firstLine="709"/>
        <w:contextualSpacing/>
        <w:jc w:val="both"/>
        <w:rPr>
          <w:rFonts w:ascii="Times New Roman" w:hAnsi="Times New Roman"/>
          <w:bCs/>
          <w:i/>
          <w:sz w:val="28"/>
          <w:szCs w:val="28"/>
        </w:rPr>
      </w:pPr>
      <w:r>
        <w:rPr>
          <w:rFonts w:ascii="Times New Roman" w:hAnsi="Times New Roman"/>
          <w:bCs/>
          <w:sz w:val="28"/>
          <w:szCs w:val="28"/>
        </w:rPr>
        <w:t xml:space="preserve">Российские студенты, будущие учителя математики, достаточно </w:t>
      </w:r>
      <w:r>
        <w:rPr>
          <w:rFonts w:ascii="Times New Roman" w:hAnsi="Times New Roman"/>
          <w:bCs/>
          <w:i/>
          <w:sz w:val="28"/>
          <w:szCs w:val="28"/>
        </w:rPr>
        <w:t>успешно справляются с большинством математических заданий,</w:t>
      </w:r>
      <w:r>
        <w:rPr>
          <w:rFonts w:ascii="Times New Roman" w:hAnsi="Times New Roman"/>
          <w:bCs/>
          <w:sz w:val="28"/>
          <w:szCs w:val="28"/>
        </w:rPr>
        <w:t xml:space="preserve"> требующих воспроизведения изученного содержания (определения, теоремы, теоретического факта, алгоритма действий и т. п.), но испытывают затруднения при выполнении заданий, требующих самостоятельного вывода, анализа предложенной математической ситуации или решения поставленной проблемы.</w:t>
      </w:r>
    </w:p>
    <w:p w:rsidR="000B6A6A" w:rsidRDefault="000B6A6A" w:rsidP="000B6A6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То есть, мы готовим качественных математиков (это победа), некоторая и, как известно, не лучшая часть которых будет воспроизводить устарелый опыт своего собственного ученичества в классе завтрашнего дня (что, </w:t>
      </w:r>
      <w:r>
        <w:rPr>
          <w:rFonts w:ascii="Times New Roman" w:hAnsi="Times New Roman" w:cs="Times New Roman"/>
          <w:bCs/>
          <w:sz w:val="28"/>
          <w:szCs w:val="28"/>
        </w:rPr>
        <w:lastRenderedPageBreak/>
        <w:t xml:space="preserve">бесспорно, </w:t>
      </w:r>
      <w:r>
        <w:rPr>
          <w:rFonts w:ascii="Times New Roman" w:hAnsi="Times New Roman" w:cs="Times New Roman"/>
          <w:bCs/>
          <w:sz w:val="28"/>
          <w:szCs w:val="28"/>
        </w:rPr>
        <w:noBreakHyphen/>
        <w:t xml:space="preserve"> поражение). Методикой (шире – прикладной философией образования) они не интересуются. То есть – продолжаем отставать. </w:t>
      </w:r>
    </w:p>
    <w:p w:rsidR="000B6A6A" w:rsidRDefault="000B6A6A" w:rsidP="000B6A6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Посмотрим теперь на таблицу, в которой представлены результаты, показанные россиянами </w:t>
      </w:r>
      <w:r>
        <w:rPr>
          <w:rFonts w:ascii="Times New Roman" w:hAnsi="Times New Roman" w:cs="Times New Roman"/>
          <w:bCs/>
          <w:sz w:val="28"/>
          <w:szCs w:val="28"/>
        </w:rPr>
        <w:noBreakHyphen/>
        <w:t xml:space="preserve"> будущими учителями математики при решении проверочного теста по алгебре (табл. 1). </w:t>
      </w:r>
    </w:p>
    <w:p w:rsidR="000B6A6A" w:rsidRDefault="000B6A6A" w:rsidP="000B6A6A">
      <w:pPr>
        <w:spacing w:after="0" w:line="360" w:lineRule="auto"/>
        <w:ind w:firstLine="709"/>
        <w:jc w:val="right"/>
        <w:rPr>
          <w:rFonts w:ascii="Times New Roman" w:hAnsi="Times New Roman" w:cs="Times New Roman"/>
          <w:bCs/>
          <w:i/>
          <w:sz w:val="28"/>
          <w:szCs w:val="28"/>
        </w:rPr>
      </w:pPr>
      <w:r>
        <w:rPr>
          <w:rFonts w:ascii="Times New Roman" w:hAnsi="Times New Roman" w:cs="Times New Roman"/>
          <w:bCs/>
          <w:i/>
          <w:sz w:val="28"/>
          <w:szCs w:val="28"/>
        </w:rPr>
        <w:t>Таблица 1</w:t>
      </w:r>
    </w:p>
    <w:p w:rsidR="000B6A6A" w:rsidRDefault="000B6A6A" w:rsidP="000B6A6A">
      <w:pPr>
        <w:spacing w:after="0" w:line="36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Результаты выполнения заданий по алгебре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6379"/>
        <w:gridCol w:w="2233"/>
      </w:tblGrid>
      <w:tr w:rsidR="000B6A6A" w:rsidTr="000B6A6A">
        <w:tc>
          <w:tcPr>
            <w:tcW w:w="95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center"/>
              <w:rPr>
                <w:rFonts w:ascii="Times New Roman" w:hAnsi="Times New Roman" w:cs="Times New Roman"/>
                <w:b/>
                <w:sz w:val="24"/>
                <w:szCs w:val="24"/>
              </w:rPr>
            </w:pPr>
            <w:r>
              <w:rPr>
                <w:rFonts w:ascii="Times New Roman" w:hAnsi="Times New Roman" w:cs="Times New Roman"/>
                <w:b/>
                <w:bCs/>
                <w:sz w:val="24"/>
                <w:szCs w:val="24"/>
              </w:rPr>
              <w:t>№</w:t>
            </w:r>
          </w:p>
        </w:tc>
        <w:tc>
          <w:tcPr>
            <w:tcW w:w="637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center"/>
              <w:rPr>
                <w:rFonts w:ascii="Times New Roman" w:hAnsi="Times New Roman" w:cs="Times New Roman"/>
                <w:sz w:val="24"/>
                <w:szCs w:val="24"/>
              </w:rPr>
            </w:pPr>
            <w:r>
              <w:rPr>
                <w:rFonts w:ascii="Times New Roman" w:hAnsi="Times New Roman" w:cs="Times New Roman"/>
                <w:b/>
                <w:bCs/>
                <w:sz w:val="24"/>
                <w:szCs w:val="24"/>
              </w:rPr>
              <w:t>Объект оценки</w:t>
            </w:r>
          </w:p>
        </w:tc>
        <w:tc>
          <w:tcPr>
            <w:tcW w:w="2233"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center"/>
              <w:rPr>
                <w:rFonts w:ascii="Times New Roman" w:hAnsi="Times New Roman" w:cs="Times New Roman"/>
                <w:sz w:val="24"/>
                <w:szCs w:val="24"/>
              </w:rPr>
            </w:pPr>
            <w:r>
              <w:rPr>
                <w:rFonts w:ascii="Times New Roman" w:hAnsi="Times New Roman" w:cs="Times New Roman"/>
                <w:b/>
                <w:bCs/>
                <w:sz w:val="24"/>
                <w:szCs w:val="24"/>
              </w:rPr>
              <w:t>Результат</w:t>
            </w:r>
          </w:p>
        </w:tc>
      </w:tr>
      <w:tr w:rsidR="000B6A6A" w:rsidTr="000B6A6A">
        <w:tc>
          <w:tcPr>
            <w:tcW w:w="95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bCs/>
                <w:sz w:val="24"/>
                <w:szCs w:val="24"/>
              </w:rPr>
              <w:t xml:space="preserve">1 </w:t>
            </w:r>
          </w:p>
        </w:tc>
        <w:tc>
          <w:tcPr>
            <w:tcW w:w="637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sz w:val="24"/>
                <w:szCs w:val="24"/>
              </w:rPr>
              <w:t xml:space="preserve">Понимание свойств арифметических действий над натуральными и целыми числами </w:t>
            </w:r>
          </w:p>
        </w:tc>
        <w:tc>
          <w:tcPr>
            <w:tcW w:w="2233"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center"/>
              <w:rPr>
                <w:rFonts w:ascii="Times New Roman" w:hAnsi="Times New Roman" w:cs="Times New Roman"/>
                <w:sz w:val="24"/>
                <w:szCs w:val="24"/>
              </w:rPr>
            </w:pPr>
            <w:r>
              <w:rPr>
                <w:rFonts w:ascii="Times New Roman" w:hAnsi="Times New Roman" w:cs="Times New Roman"/>
                <w:b/>
                <w:bCs/>
                <w:sz w:val="24"/>
                <w:szCs w:val="24"/>
              </w:rPr>
              <w:t>85,8</w:t>
            </w:r>
          </w:p>
        </w:tc>
      </w:tr>
      <w:tr w:rsidR="000B6A6A" w:rsidTr="000B6A6A">
        <w:tc>
          <w:tcPr>
            <w:tcW w:w="95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bCs/>
                <w:sz w:val="24"/>
                <w:szCs w:val="24"/>
              </w:rPr>
              <w:t xml:space="preserve">2 </w:t>
            </w:r>
          </w:p>
        </w:tc>
        <w:tc>
          <w:tcPr>
            <w:tcW w:w="637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sz w:val="24"/>
                <w:szCs w:val="24"/>
              </w:rPr>
              <w:t xml:space="preserve">Умение читать круговую диаграмму (извлекать информацию) </w:t>
            </w:r>
          </w:p>
        </w:tc>
        <w:tc>
          <w:tcPr>
            <w:tcW w:w="2233"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center"/>
              <w:rPr>
                <w:rFonts w:ascii="Times New Roman" w:hAnsi="Times New Roman" w:cs="Times New Roman"/>
                <w:sz w:val="24"/>
                <w:szCs w:val="24"/>
              </w:rPr>
            </w:pPr>
            <w:r>
              <w:rPr>
                <w:rFonts w:ascii="Times New Roman" w:hAnsi="Times New Roman" w:cs="Times New Roman"/>
                <w:b/>
                <w:bCs/>
                <w:sz w:val="24"/>
                <w:szCs w:val="24"/>
              </w:rPr>
              <w:t>89,65</w:t>
            </w:r>
          </w:p>
        </w:tc>
      </w:tr>
      <w:tr w:rsidR="000B6A6A" w:rsidTr="000B6A6A">
        <w:tc>
          <w:tcPr>
            <w:tcW w:w="95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bCs/>
                <w:sz w:val="24"/>
                <w:szCs w:val="24"/>
              </w:rPr>
              <w:t xml:space="preserve">3 </w:t>
            </w:r>
          </w:p>
        </w:tc>
        <w:tc>
          <w:tcPr>
            <w:tcW w:w="637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sz w:val="24"/>
                <w:szCs w:val="24"/>
              </w:rPr>
              <w:t xml:space="preserve">Умение переводить словесное описание закономерности на язык  алгебры </w:t>
            </w:r>
          </w:p>
        </w:tc>
        <w:tc>
          <w:tcPr>
            <w:tcW w:w="2233"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center"/>
              <w:rPr>
                <w:rFonts w:ascii="Times New Roman" w:hAnsi="Times New Roman" w:cs="Times New Roman"/>
                <w:sz w:val="24"/>
                <w:szCs w:val="24"/>
              </w:rPr>
            </w:pPr>
            <w:r>
              <w:rPr>
                <w:rFonts w:ascii="Times New Roman" w:hAnsi="Times New Roman" w:cs="Times New Roman"/>
                <w:b/>
                <w:bCs/>
                <w:sz w:val="24"/>
                <w:szCs w:val="24"/>
              </w:rPr>
              <w:t>34,3</w:t>
            </w:r>
          </w:p>
        </w:tc>
      </w:tr>
      <w:tr w:rsidR="000B6A6A" w:rsidTr="000B6A6A">
        <w:tc>
          <w:tcPr>
            <w:tcW w:w="95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bCs/>
                <w:sz w:val="24"/>
                <w:szCs w:val="24"/>
              </w:rPr>
              <w:t xml:space="preserve">4 </w:t>
            </w:r>
          </w:p>
        </w:tc>
        <w:tc>
          <w:tcPr>
            <w:tcW w:w="637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sz w:val="24"/>
                <w:szCs w:val="24"/>
              </w:rPr>
              <w:t xml:space="preserve">Умение решать задачи с пропорциональными величинами </w:t>
            </w:r>
          </w:p>
        </w:tc>
        <w:tc>
          <w:tcPr>
            <w:tcW w:w="2233"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center"/>
              <w:rPr>
                <w:rFonts w:ascii="Times New Roman" w:hAnsi="Times New Roman" w:cs="Times New Roman"/>
                <w:sz w:val="24"/>
                <w:szCs w:val="24"/>
              </w:rPr>
            </w:pPr>
            <w:r>
              <w:rPr>
                <w:rFonts w:ascii="Times New Roman" w:hAnsi="Times New Roman" w:cs="Times New Roman"/>
                <w:b/>
                <w:bCs/>
                <w:sz w:val="24"/>
                <w:szCs w:val="24"/>
              </w:rPr>
              <w:t>87,2%</w:t>
            </w:r>
          </w:p>
        </w:tc>
      </w:tr>
      <w:tr w:rsidR="000B6A6A" w:rsidTr="000B6A6A">
        <w:tc>
          <w:tcPr>
            <w:tcW w:w="95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bCs/>
                <w:sz w:val="24"/>
                <w:szCs w:val="24"/>
              </w:rPr>
              <w:t xml:space="preserve">5 </w:t>
            </w:r>
          </w:p>
        </w:tc>
        <w:tc>
          <w:tcPr>
            <w:tcW w:w="637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sz w:val="24"/>
                <w:szCs w:val="24"/>
              </w:rPr>
              <w:t xml:space="preserve">Умение описывать практические ситуации средствами алгебры </w:t>
            </w:r>
          </w:p>
        </w:tc>
        <w:tc>
          <w:tcPr>
            <w:tcW w:w="2233"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center"/>
              <w:rPr>
                <w:rFonts w:ascii="Times New Roman" w:hAnsi="Times New Roman" w:cs="Times New Roman"/>
                <w:sz w:val="24"/>
                <w:szCs w:val="24"/>
              </w:rPr>
            </w:pPr>
            <w:r>
              <w:rPr>
                <w:rFonts w:ascii="Times New Roman" w:hAnsi="Times New Roman" w:cs="Times New Roman"/>
                <w:b/>
                <w:bCs/>
                <w:sz w:val="24"/>
                <w:szCs w:val="24"/>
              </w:rPr>
              <w:t>51,5%</w:t>
            </w:r>
          </w:p>
        </w:tc>
      </w:tr>
      <w:tr w:rsidR="000B6A6A" w:rsidTr="000B6A6A">
        <w:tc>
          <w:tcPr>
            <w:tcW w:w="95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bCs/>
                <w:sz w:val="24"/>
                <w:szCs w:val="24"/>
              </w:rPr>
              <w:t xml:space="preserve">6 </w:t>
            </w:r>
          </w:p>
        </w:tc>
        <w:tc>
          <w:tcPr>
            <w:tcW w:w="637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sz w:val="24"/>
                <w:szCs w:val="24"/>
              </w:rPr>
              <w:t xml:space="preserve">Умение решать задачи с использованием представлений о случайном событии и его вероятности </w:t>
            </w:r>
          </w:p>
        </w:tc>
        <w:tc>
          <w:tcPr>
            <w:tcW w:w="2233"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center"/>
              <w:rPr>
                <w:rFonts w:ascii="Times New Roman" w:hAnsi="Times New Roman" w:cs="Times New Roman"/>
                <w:sz w:val="24"/>
                <w:szCs w:val="24"/>
              </w:rPr>
            </w:pPr>
            <w:r>
              <w:rPr>
                <w:rFonts w:ascii="Times New Roman" w:hAnsi="Times New Roman" w:cs="Times New Roman"/>
                <w:b/>
                <w:bCs/>
                <w:sz w:val="24"/>
                <w:szCs w:val="24"/>
              </w:rPr>
              <w:t>87,6%</w:t>
            </w:r>
          </w:p>
        </w:tc>
      </w:tr>
      <w:tr w:rsidR="000B6A6A" w:rsidTr="000B6A6A">
        <w:tc>
          <w:tcPr>
            <w:tcW w:w="95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bCs/>
                <w:sz w:val="24"/>
                <w:szCs w:val="24"/>
              </w:rPr>
              <w:t xml:space="preserve">7 </w:t>
            </w:r>
          </w:p>
        </w:tc>
        <w:tc>
          <w:tcPr>
            <w:tcW w:w="637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sz w:val="24"/>
                <w:szCs w:val="24"/>
              </w:rPr>
              <w:t xml:space="preserve">Умение читать столбчатую диаграмму и дополнять ее </w:t>
            </w:r>
          </w:p>
        </w:tc>
        <w:tc>
          <w:tcPr>
            <w:tcW w:w="2233"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center"/>
              <w:rPr>
                <w:rFonts w:ascii="Times New Roman" w:hAnsi="Times New Roman" w:cs="Times New Roman"/>
                <w:sz w:val="24"/>
                <w:szCs w:val="24"/>
              </w:rPr>
            </w:pPr>
            <w:r>
              <w:rPr>
                <w:rFonts w:ascii="Times New Roman" w:hAnsi="Times New Roman" w:cs="Times New Roman"/>
                <w:b/>
                <w:bCs/>
                <w:sz w:val="24"/>
                <w:szCs w:val="24"/>
              </w:rPr>
              <w:t>89,7%</w:t>
            </w:r>
          </w:p>
        </w:tc>
      </w:tr>
      <w:tr w:rsidR="000B6A6A" w:rsidTr="000B6A6A">
        <w:tc>
          <w:tcPr>
            <w:tcW w:w="95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bCs/>
                <w:sz w:val="24"/>
                <w:szCs w:val="24"/>
              </w:rPr>
              <w:t xml:space="preserve">8 </w:t>
            </w:r>
          </w:p>
        </w:tc>
        <w:tc>
          <w:tcPr>
            <w:tcW w:w="6379"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both"/>
              <w:rPr>
                <w:rFonts w:ascii="Times New Roman" w:hAnsi="Times New Roman" w:cs="Times New Roman"/>
                <w:sz w:val="24"/>
                <w:szCs w:val="24"/>
              </w:rPr>
            </w:pPr>
            <w:r>
              <w:rPr>
                <w:rFonts w:ascii="Times New Roman" w:hAnsi="Times New Roman" w:cs="Times New Roman"/>
                <w:sz w:val="24"/>
                <w:szCs w:val="24"/>
              </w:rPr>
              <w:t xml:space="preserve">Умение читать график движения (извлекать информацию) </w:t>
            </w:r>
          </w:p>
        </w:tc>
        <w:tc>
          <w:tcPr>
            <w:tcW w:w="2233" w:type="dxa"/>
            <w:tcBorders>
              <w:top w:val="single" w:sz="4" w:space="0" w:color="auto"/>
              <w:left w:val="single" w:sz="4" w:space="0" w:color="auto"/>
              <w:bottom w:val="single" w:sz="4" w:space="0" w:color="auto"/>
              <w:right w:val="single" w:sz="4" w:space="0" w:color="auto"/>
            </w:tcBorders>
            <w:hideMark/>
          </w:tcPr>
          <w:p w:rsidR="000B6A6A" w:rsidRDefault="000B6A6A">
            <w:pPr>
              <w:spacing w:after="0"/>
              <w:jc w:val="center"/>
              <w:rPr>
                <w:rFonts w:ascii="Times New Roman" w:hAnsi="Times New Roman" w:cs="Times New Roman"/>
                <w:sz w:val="24"/>
                <w:szCs w:val="24"/>
              </w:rPr>
            </w:pPr>
            <w:r>
              <w:rPr>
                <w:rFonts w:ascii="Times New Roman" w:hAnsi="Times New Roman" w:cs="Times New Roman"/>
                <w:b/>
                <w:bCs/>
                <w:sz w:val="24"/>
                <w:szCs w:val="24"/>
              </w:rPr>
              <w:t>46,2%</w:t>
            </w:r>
          </w:p>
        </w:tc>
      </w:tr>
    </w:tbl>
    <w:p w:rsidR="000B6A6A" w:rsidRDefault="000B6A6A" w:rsidP="000B6A6A">
      <w:pPr>
        <w:jc w:val="both"/>
        <w:rPr>
          <w:rFonts w:ascii="Times New Roman" w:hAnsi="Times New Roman" w:cs="Times New Roman"/>
          <w:sz w:val="24"/>
          <w:szCs w:val="24"/>
        </w:rPr>
      </w:pP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Обращает внимание то, что достижения по компонентам 3, 5 и 8 будущих учителей математики из России существенно уступают высочайшим достижениям по остальным. Средняя оценка высока, но и тут за счет выполнения формальных, если можно так сказать, процедур. Образно говоря, «атмосфера казармы», которая сопровождается полным отсутствием личной свободы, исторически присуща российской  патерналистской школе</w:t>
      </w:r>
      <w:r>
        <w:rPr>
          <w:rStyle w:val="a9"/>
          <w:sz w:val="28"/>
          <w:szCs w:val="28"/>
        </w:rPr>
        <w:footnoteReference w:id="6"/>
      </w:r>
      <w:r>
        <w:rPr>
          <w:rFonts w:ascii="Times New Roman" w:hAnsi="Times New Roman" w:cs="Times New Roman"/>
          <w:sz w:val="28"/>
          <w:szCs w:val="28"/>
        </w:rPr>
        <w:t xml:space="preserve">, проникает и на уровень учебного предмета. Это, в свою очередь, позволяет нам сделать предположение относительно глубинных причин неудач российских школьников в исследовании </w:t>
      </w:r>
      <w:r>
        <w:rPr>
          <w:rFonts w:ascii="Times New Roman" w:hAnsi="Times New Roman" w:cs="Times New Roman"/>
          <w:sz w:val="28"/>
          <w:szCs w:val="28"/>
          <w:lang w:val="en-US"/>
        </w:rPr>
        <w:t>PISA</w:t>
      </w:r>
      <w:r>
        <w:rPr>
          <w:rFonts w:ascii="Times New Roman" w:hAnsi="Times New Roman" w:cs="Times New Roman"/>
          <w:sz w:val="28"/>
          <w:szCs w:val="28"/>
        </w:rPr>
        <w:t xml:space="preserve">, о которых мы неоднократно говорили на прошлых конференциях, сравнив с результатами студентов – будущих учителей математики в исследовании </w:t>
      </w:r>
      <w:r>
        <w:rPr>
          <w:rFonts w:ascii="Times New Roman" w:hAnsi="Times New Roman" w:cs="Times New Roman"/>
          <w:bCs/>
          <w:sz w:val="28"/>
          <w:szCs w:val="28"/>
          <w:lang w:val="en-US"/>
        </w:rPr>
        <w:t>TEDS</w:t>
      </w:r>
      <w:r>
        <w:rPr>
          <w:rFonts w:ascii="Times New Roman" w:hAnsi="Times New Roman" w:cs="Times New Roman"/>
          <w:bCs/>
          <w:sz w:val="28"/>
          <w:szCs w:val="28"/>
        </w:rPr>
        <w:t>-2008 (см. табл. 2).</w:t>
      </w:r>
      <w:r>
        <w:rPr>
          <w:rFonts w:ascii="Times New Roman" w:hAnsi="Times New Roman" w:cs="Times New Roman"/>
          <w:sz w:val="28"/>
          <w:szCs w:val="28"/>
        </w:rPr>
        <w:t xml:space="preserve"> </w:t>
      </w:r>
    </w:p>
    <w:p w:rsidR="000B6A6A" w:rsidRDefault="000B6A6A" w:rsidP="000B6A6A">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lastRenderedPageBreak/>
        <w:t>Таблица 2</w:t>
      </w:r>
    </w:p>
    <w:p w:rsidR="000B6A6A" w:rsidRDefault="000B6A6A" w:rsidP="000B6A6A">
      <w:pPr>
        <w:spacing w:after="0" w:line="360" w:lineRule="auto"/>
        <w:ind w:firstLine="709"/>
        <w:jc w:val="center"/>
        <w:rPr>
          <w:rFonts w:ascii="Times New Roman" w:hAnsi="Times New Roman" w:cs="Times New Roman"/>
          <w:i/>
          <w:sz w:val="28"/>
          <w:szCs w:val="28"/>
          <w:u w:val="single"/>
        </w:rPr>
      </w:pPr>
      <w:r>
        <w:rPr>
          <w:rFonts w:ascii="Times New Roman" w:hAnsi="Times New Roman" w:cs="Times New Roman"/>
          <w:bCs/>
          <w:sz w:val="28"/>
          <w:szCs w:val="28"/>
        </w:rPr>
        <w:t xml:space="preserve">Дефициты, обнаруженные у российских школьников в исследовании </w:t>
      </w:r>
      <w:r>
        <w:rPr>
          <w:rFonts w:ascii="Times New Roman" w:hAnsi="Times New Roman" w:cs="Times New Roman"/>
          <w:bCs/>
          <w:sz w:val="28"/>
          <w:szCs w:val="28"/>
          <w:lang w:val="en-US"/>
        </w:rPr>
        <w:t>PISA</w:t>
      </w:r>
      <w:r>
        <w:rPr>
          <w:rFonts w:ascii="Times New Roman" w:hAnsi="Times New Roman" w:cs="Times New Roman"/>
          <w:bCs/>
          <w:sz w:val="28"/>
          <w:szCs w:val="28"/>
        </w:rPr>
        <w:t xml:space="preserve">, студентов – в </w:t>
      </w:r>
      <w:r>
        <w:rPr>
          <w:rFonts w:ascii="Times New Roman" w:hAnsi="Times New Roman" w:cs="Times New Roman"/>
          <w:bCs/>
          <w:sz w:val="28"/>
          <w:szCs w:val="28"/>
          <w:lang w:val="en-US"/>
        </w:rPr>
        <w:t>TEDS</w:t>
      </w:r>
      <w:r>
        <w:rPr>
          <w:rFonts w:ascii="Times New Roman" w:hAnsi="Times New Roman" w:cs="Times New Roman"/>
          <w:bCs/>
          <w:sz w:val="28"/>
          <w:szCs w:val="28"/>
        </w:rPr>
        <w:noBreakHyphen/>
        <w:t>2008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0B6A6A" w:rsidTr="000B6A6A">
        <w:tc>
          <w:tcPr>
            <w:tcW w:w="4785" w:type="dxa"/>
            <w:tcBorders>
              <w:top w:val="single" w:sz="4" w:space="0" w:color="auto"/>
              <w:left w:val="single" w:sz="4" w:space="0" w:color="auto"/>
              <w:bottom w:val="single" w:sz="4" w:space="0" w:color="auto"/>
              <w:right w:val="single" w:sz="4" w:space="0" w:color="auto"/>
            </w:tcBorders>
            <w:hideMark/>
          </w:tcPr>
          <w:p w:rsidR="000B6A6A" w:rsidRDefault="000B6A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Дефициты, обнаруженные у российских школьников в исследовании </w:t>
            </w:r>
            <w:r>
              <w:rPr>
                <w:rFonts w:ascii="Times New Roman" w:hAnsi="Times New Roman" w:cs="Times New Roman"/>
                <w:sz w:val="24"/>
                <w:szCs w:val="24"/>
                <w:lang w:val="en-US"/>
              </w:rPr>
              <w:t>PISA</w:t>
            </w:r>
            <w:r>
              <w:rPr>
                <w:rStyle w:val="a9"/>
                <w:sz w:val="24"/>
                <w:szCs w:val="24"/>
                <w:lang w:val="en-US"/>
              </w:rPr>
              <w:footnoteReference w:id="7"/>
            </w:r>
          </w:p>
        </w:tc>
        <w:tc>
          <w:tcPr>
            <w:tcW w:w="4786" w:type="dxa"/>
            <w:tcBorders>
              <w:top w:val="single" w:sz="4" w:space="0" w:color="auto"/>
              <w:left w:val="single" w:sz="4" w:space="0" w:color="auto"/>
              <w:bottom w:val="single" w:sz="4" w:space="0" w:color="auto"/>
              <w:right w:val="single" w:sz="4" w:space="0" w:color="auto"/>
            </w:tcBorders>
            <w:hideMark/>
          </w:tcPr>
          <w:p w:rsidR="000B6A6A" w:rsidRDefault="000B6A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Характеристика результатов, обнаруженных у российских студентов в исследовании </w:t>
            </w:r>
            <w:r>
              <w:rPr>
                <w:rFonts w:ascii="Times New Roman" w:hAnsi="Times New Roman" w:cs="Times New Roman"/>
                <w:bCs/>
                <w:sz w:val="24"/>
                <w:szCs w:val="24"/>
                <w:lang w:val="en-US"/>
              </w:rPr>
              <w:t>TEDS</w:t>
            </w:r>
            <w:r>
              <w:rPr>
                <w:rFonts w:ascii="Times New Roman" w:hAnsi="Times New Roman" w:cs="Times New Roman"/>
                <w:bCs/>
                <w:sz w:val="24"/>
                <w:szCs w:val="24"/>
              </w:rPr>
              <w:noBreakHyphen/>
              <w:t>2008</w:t>
            </w:r>
          </w:p>
        </w:tc>
      </w:tr>
      <w:tr w:rsidR="000B6A6A" w:rsidTr="000B6A6A">
        <w:tc>
          <w:tcPr>
            <w:tcW w:w="4785" w:type="dxa"/>
            <w:tcBorders>
              <w:top w:val="single" w:sz="4" w:space="0" w:color="auto"/>
              <w:left w:val="single" w:sz="4" w:space="0" w:color="auto"/>
              <w:bottom w:val="single" w:sz="4" w:space="0" w:color="auto"/>
              <w:right w:val="single" w:sz="4" w:space="0" w:color="auto"/>
            </w:tcBorders>
            <w:hideMark/>
          </w:tcPr>
          <w:p w:rsidR="000B6A6A" w:rsidRDefault="000B6A6A">
            <w:pPr>
              <w:pStyle w:val="a8"/>
              <w:numPr>
                <w:ilvl w:val="0"/>
                <w:numId w:val="3"/>
              </w:numPr>
              <w:suppressAutoHyphens w:val="0"/>
              <w:spacing w:after="0" w:line="240" w:lineRule="auto"/>
              <w:contextualSpacing/>
              <w:jc w:val="both"/>
              <w:rPr>
                <w:rFonts w:ascii="Times New Roman" w:hAnsi="Times New Roman"/>
                <w:sz w:val="24"/>
                <w:szCs w:val="24"/>
              </w:rPr>
            </w:pPr>
            <w:r>
              <w:rPr>
                <w:rFonts w:ascii="Times New Roman" w:hAnsi="Times New Roman"/>
                <w:bCs/>
                <w:sz w:val="24"/>
                <w:szCs w:val="24"/>
              </w:rPr>
              <w:t>Не сформированы различные типы чтения (работа с информацией, представленной в неявном виде, форме таблиц, реконструкция разных точек зрения и т.д. Они работают с «приготовленными» текстами).</w:t>
            </w:r>
          </w:p>
          <w:p w:rsidR="000B6A6A" w:rsidRDefault="000B6A6A">
            <w:pPr>
              <w:pStyle w:val="a8"/>
              <w:numPr>
                <w:ilvl w:val="0"/>
                <w:numId w:val="3"/>
              </w:numPr>
              <w:suppressAutoHyphens w:val="0"/>
              <w:spacing w:after="0" w:line="240" w:lineRule="auto"/>
              <w:contextualSpacing/>
              <w:jc w:val="both"/>
              <w:rPr>
                <w:rFonts w:ascii="Times New Roman" w:hAnsi="Times New Roman"/>
                <w:sz w:val="24"/>
                <w:szCs w:val="24"/>
              </w:rPr>
            </w:pPr>
            <w:r>
              <w:rPr>
                <w:rFonts w:ascii="Times New Roman" w:hAnsi="Times New Roman"/>
                <w:bCs/>
                <w:sz w:val="24"/>
                <w:szCs w:val="24"/>
              </w:rPr>
              <w:t>Отсутствует учебная самостоятельность, присутствует установка на стереотип  (например: не могут самостоятельно установить требуемый уровень точности ответа, не используется  личный опыт, тест как проблема).</w:t>
            </w:r>
          </w:p>
          <w:p w:rsidR="000B6A6A" w:rsidRDefault="000B6A6A">
            <w:pPr>
              <w:pStyle w:val="a8"/>
              <w:numPr>
                <w:ilvl w:val="0"/>
                <w:numId w:val="3"/>
              </w:numPr>
              <w:suppressAutoHyphens w:val="0"/>
              <w:spacing w:after="0" w:line="240" w:lineRule="auto"/>
              <w:contextualSpacing/>
              <w:jc w:val="both"/>
              <w:rPr>
                <w:rFonts w:ascii="Times New Roman" w:hAnsi="Times New Roman"/>
                <w:sz w:val="24"/>
                <w:szCs w:val="24"/>
                <w:lang w:eastAsia="en-US"/>
              </w:rPr>
            </w:pPr>
            <w:r>
              <w:rPr>
                <w:rFonts w:ascii="Times New Roman" w:hAnsi="Times New Roman"/>
                <w:bCs/>
                <w:sz w:val="24"/>
                <w:szCs w:val="24"/>
              </w:rPr>
              <w:t>Нет потребности решить проблему, а не задачу  (предметы – сигналы; подсчитать – применить формулу, объяснить что-то кому-то)</w:t>
            </w:r>
          </w:p>
        </w:tc>
        <w:tc>
          <w:tcPr>
            <w:tcW w:w="4786" w:type="dxa"/>
            <w:tcBorders>
              <w:top w:val="single" w:sz="4" w:space="0" w:color="auto"/>
              <w:left w:val="single" w:sz="4" w:space="0" w:color="auto"/>
              <w:bottom w:val="single" w:sz="4" w:space="0" w:color="auto"/>
              <w:right w:val="single" w:sz="4" w:space="0" w:color="auto"/>
            </w:tcBorders>
          </w:tcPr>
          <w:p w:rsidR="000B6A6A" w:rsidRDefault="000B6A6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Достаточно </w:t>
            </w:r>
            <w:r>
              <w:rPr>
                <w:rFonts w:ascii="Times New Roman" w:hAnsi="Times New Roman" w:cs="Times New Roman"/>
                <w:bCs/>
                <w:sz w:val="24"/>
                <w:szCs w:val="24"/>
              </w:rPr>
              <w:t>успешно справляются с большинством математических заданий</w:t>
            </w:r>
            <w:r>
              <w:rPr>
                <w:rFonts w:ascii="Times New Roman" w:hAnsi="Times New Roman" w:cs="Times New Roman"/>
                <w:sz w:val="24"/>
                <w:szCs w:val="24"/>
              </w:rPr>
              <w:t xml:space="preserve">, требующих воспроизведения изученного содержания (определения, теоремы, теоретического факта, алгоритма действий и т. п.), но </w:t>
            </w:r>
            <w:r>
              <w:rPr>
                <w:rFonts w:ascii="Times New Roman" w:hAnsi="Times New Roman" w:cs="Times New Roman"/>
                <w:bCs/>
                <w:sz w:val="24"/>
                <w:szCs w:val="24"/>
              </w:rPr>
              <w:t>испытывают затруднения при выполнении заданий, требующих самостоятельного вывода, анализа предложенной математической ситуации или решения поставленной проблемы</w:t>
            </w:r>
          </w:p>
          <w:p w:rsidR="000B6A6A" w:rsidRDefault="000B6A6A">
            <w:pPr>
              <w:spacing w:after="0" w:line="240" w:lineRule="auto"/>
              <w:jc w:val="both"/>
              <w:rPr>
                <w:rFonts w:ascii="Times New Roman" w:hAnsi="Times New Roman" w:cs="Times New Roman"/>
                <w:sz w:val="24"/>
                <w:szCs w:val="24"/>
              </w:rPr>
            </w:pPr>
          </w:p>
        </w:tc>
      </w:tr>
    </w:tbl>
    <w:p w:rsidR="000B6A6A" w:rsidRDefault="000B6A6A" w:rsidP="000B6A6A">
      <w:pPr>
        <w:spacing w:after="0"/>
        <w:jc w:val="both"/>
        <w:rPr>
          <w:rFonts w:ascii="Times New Roman" w:hAnsi="Times New Roman" w:cs="Times New Roman"/>
          <w:sz w:val="24"/>
          <w:szCs w:val="24"/>
        </w:rPr>
      </w:pP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Выводы, как говорится, напрашиваются. </w:t>
      </w:r>
      <w:r>
        <w:rPr>
          <w:rFonts w:ascii="Times New Roman" w:hAnsi="Times New Roman" w:cs="Times New Roman"/>
          <w:bCs/>
          <w:i/>
          <w:sz w:val="28"/>
          <w:szCs w:val="28"/>
        </w:rPr>
        <w:t>Основная характеристика хорошего отечественного педагогического вуза (магистратуры) –  его «школьность»:</w:t>
      </w:r>
    </w:p>
    <w:p w:rsidR="000B6A6A" w:rsidRDefault="000B6A6A" w:rsidP="000B6A6A">
      <w:pPr>
        <w:pStyle w:val="a8"/>
        <w:numPr>
          <w:ilvl w:val="0"/>
          <w:numId w:val="4"/>
        </w:numPr>
        <w:suppressAutoHyphens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Студент решает задачи, но не проблемы.</w:t>
      </w:r>
    </w:p>
    <w:p w:rsidR="000B6A6A" w:rsidRDefault="000B6A6A" w:rsidP="000B6A6A">
      <w:pPr>
        <w:pStyle w:val="a8"/>
        <w:numPr>
          <w:ilvl w:val="0"/>
          <w:numId w:val="4"/>
        </w:numPr>
        <w:suppressAutoHyphens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Образовательный процесс жесткий, его «ведут» преподаватели, логику задает  академическая наука. Как следствие – студент не склонен к самостоятельности (отсутствует свобода, инициатива, ответственность).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Сделав подобного рода вывод, можно и нужно переходить к основной теме моего выступления – подходы к конструированию современных образовательных программ магистерского уровня. Но, прежде чем поделиться нашими соображениями по данному вопросу, обсудим – как пришло понятие «магистратура» в российское высшее образование. </w:t>
      </w:r>
    </w:p>
    <w:p w:rsidR="000B6A6A" w:rsidRDefault="000B6A6A" w:rsidP="000B6A6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lastRenderedPageBreak/>
        <w:t>Напомним, что в 1999 году,</w:t>
      </w:r>
      <w:r>
        <w:rPr>
          <w:rFonts w:ascii="Times New Roman" w:hAnsi="Times New Roman" w:cs="Times New Roman"/>
          <w:b/>
          <w:bCs/>
          <w:sz w:val="28"/>
          <w:szCs w:val="28"/>
        </w:rPr>
        <w:t xml:space="preserve"> </w:t>
      </w:r>
      <w:r>
        <w:rPr>
          <w:rFonts w:ascii="Times New Roman" w:hAnsi="Times New Roman" w:cs="Times New Roman"/>
          <w:bCs/>
          <w:i/>
          <w:sz w:val="28"/>
          <w:szCs w:val="28"/>
        </w:rPr>
        <w:t>Россия подписала Болонскую декларацию, которая содержала 6 основных направлений деятельности</w:t>
      </w:r>
      <w:r>
        <w:rPr>
          <w:rFonts w:ascii="Times New Roman" w:hAnsi="Times New Roman" w:cs="Times New Roman"/>
          <w:bCs/>
          <w:sz w:val="28"/>
          <w:szCs w:val="28"/>
        </w:rPr>
        <w:t>, а именно:</w:t>
      </w:r>
    </w:p>
    <w:p w:rsidR="000B6A6A" w:rsidRDefault="000B6A6A" w:rsidP="000B6A6A">
      <w:pPr>
        <w:pStyle w:val="a8"/>
        <w:numPr>
          <w:ilvl w:val="0"/>
          <w:numId w:val="5"/>
        </w:numPr>
        <w:suppressAutoHyphens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введение понятных, сравнимых со всеми участниками соглашения степеней;</w:t>
      </w:r>
    </w:p>
    <w:p w:rsidR="000B6A6A" w:rsidRDefault="000B6A6A" w:rsidP="000B6A6A">
      <w:pPr>
        <w:pStyle w:val="a8"/>
        <w:numPr>
          <w:ilvl w:val="0"/>
          <w:numId w:val="5"/>
        </w:numPr>
        <w:suppressAutoHyphens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переход на систему образования, состоящую их двух циклов;</w:t>
      </w:r>
    </w:p>
    <w:p w:rsidR="000B6A6A" w:rsidRDefault="000B6A6A" w:rsidP="000B6A6A">
      <w:pPr>
        <w:pStyle w:val="a8"/>
        <w:numPr>
          <w:ilvl w:val="0"/>
          <w:numId w:val="5"/>
        </w:numPr>
        <w:suppressAutoHyphens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введение системы зачетных единиц</w:t>
      </w:r>
      <w:r>
        <w:rPr>
          <w:rFonts w:ascii="Times New Roman" w:hAnsi="Times New Roman"/>
          <w:sz w:val="28"/>
          <w:szCs w:val="28"/>
        </w:rPr>
        <w:t xml:space="preserve"> как средства развития мобильности студентов;</w:t>
      </w:r>
    </w:p>
    <w:p w:rsidR="000B6A6A" w:rsidRDefault="000B6A6A" w:rsidP="000B6A6A">
      <w:pPr>
        <w:pStyle w:val="a8"/>
        <w:numPr>
          <w:ilvl w:val="0"/>
          <w:numId w:val="5"/>
        </w:numPr>
        <w:suppressAutoHyphens w:val="0"/>
        <w:spacing w:after="0" w:line="360" w:lineRule="auto"/>
        <w:ind w:firstLine="709"/>
        <w:contextualSpacing/>
        <w:jc w:val="both"/>
        <w:rPr>
          <w:rFonts w:ascii="Times New Roman" w:hAnsi="Times New Roman"/>
          <w:sz w:val="28"/>
          <w:szCs w:val="28"/>
        </w:rPr>
      </w:pPr>
      <w:r>
        <w:rPr>
          <w:rFonts w:ascii="Times New Roman" w:hAnsi="Times New Roman"/>
          <w:bCs/>
          <w:sz w:val="28"/>
          <w:szCs w:val="28"/>
        </w:rPr>
        <w:t>развитие мобильности студентов</w:t>
      </w:r>
      <w:r>
        <w:rPr>
          <w:rFonts w:ascii="Times New Roman" w:hAnsi="Times New Roman"/>
          <w:sz w:val="28"/>
          <w:szCs w:val="28"/>
        </w:rPr>
        <w:t xml:space="preserve">, преподавателей, научных работников и административно-управленческого персонала; </w:t>
      </w:r>
    </w:p>
    <w:p w:rsidR="000B6A6A" w:rsidRDefault="000B6A6A" w:rsidP="000B6A6A">
      <w:pPr>
        <w:pStyle w:val="a8"/>
        <w:numPr>
          <w:ilvl w:val="0"/>
          <w:numId w:val="5"/>
        </w:numPr>
        <w:suppressAutoHyphens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развитие сотрудничества в области </w:t>
      </w:r>
      <w:r>
        <w:rPr>
          <w:rFonts w:ascii="Times New Roman" w:hAnsi="Times New Roman"/>
          <w:bCs/>
          <w:sz w:val="28"/>
          <w:szCs w:val="28"/>
        </w:rPr>
        <w:t xml:space="preserve">обеспечения качества </w:t>
      </w:r>
      <w:r>
        <w:rPr>
          <w:rFonts w:ascii="Times New Roman" w:hAnsi="Times New Roman"/>
          <w:sz w:val="28"/>
          <w:szCs w:val="28"/>
        </w:rPr>
        <w:t xml:space="preserve">с целью разработки сравнимых критериев и методик; </w:t>
      </w:r>
    </w:p>
    <w:p w:rsidR="000B6A6A" w:rsidRDefault="000B6A6A" w:rsidP="000B6A6A">
      <w:pPr>
        <w:pStyle w:val="a8"/>
        <w:numPr>
          <w:ilvl w:val="0"/>
          <w:numId w:val="5"/>
        </w:numPr>
        <w:suppressAutoHyphens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формирование европейского пространства высшего образования с акцентом на </w:t>
      </w:r>
      <w:r>
        <w:rPr>
          <w:rFonts w:ascii="Times New Roman" w:hAnsi="Times New Roman"/>
          <w:bCs/>
          <w:sz w:val="28"/>
          <w:szCs w:val="28"/>
        </w:rPr>
        <w:t>образовательные программы</w:t>
      </w:r>
      <w:r>
        <w:rPr>
          <w:rFonts w:ascii="Times New Roman" w:hAnsi="Times New Roman"/>
          <w:sz w:val="28"/>
          <w:szCs w:val="28"/>
        </w:rPr>
        <w:t xml:space="preserve">, межвузовское сотрудничество, </w:t>
      </w:r>
      <w:r>
        <w:rPr>
          <w:rFonts w:ascii="Times New Roman" w:hAnsi="Times New Roman"/>
          <w:bCs/>
          <w:sz w:val="28"/>
          <w:szCs w:val="28"/>
        </w:rPr>
        <w:t xml:space="preserve">интегрированные программы обучения </w:t>
      </w:r>
      <w:r>
        <w:rPr>
          <w:rFonts w:ascii="Times New Roman" w:hAnsi="Times New Roman"/>
          <w:sz w:val="28"/>
          <w:szCs w:val="28"/>
        </w:rPr>
        <w:t xml:space="preserve">и исследований.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Это означало, что Россия </w:t>
      </w:r>
      <w:r>
        <w:rPr>
          <w:rFonts w:ascii="Times New Roman" w:hAnsi="Times New Roman" w:cs="Times New Roman"/>
          <w:i/>
          <w:sz w:val="28"/>
          <w:szCs w:val="28"/>
        </w:rPr>
        <w:t>была вынуждена</w:t>
      </w:r>
      <w:r>
        <w:rPr>
          <w:rFonts w:ascii="Times New Roman" w:hAnsi="Times New Roman" w:cs="Times New Roman"/>
          <w:sz w:val="28"/>
          <w:szCs w:val="28"/>
        </w:rPr>
        <w:t xml:space="preserve"> принять новые стандарты образования и перейти на введение двух уровней высшего образования: бакалавриат и магистратуру. При этом (как у нас принято) переход был осуществлен механически, осознание смыслов пришло несколько позже, да и не ко всем. Привычка жить в рамках единого формата профессионального образования (подготовка специалиста) привела к тому, что понималась магистратура как «хороший» бакалавриат и не более. Следовательно, в магистратуре надо было провести селекцию при наборе (отбросить все, что негоже) и повторить ту же программу  на более высоком уровне, чуть расширив ее. Мой опыт общения с вузовскими преподавателями показывает, что обычно примерно так и происходит. </w:t>
      </w:r>
    </w:p>
    <w:p w:rsidR="000B6A6A" w:rsidRDefault="000B6A6A" w:rsidP="000B6A6A">
      <w:pPr>
        <w:spacing w:after="0" w:line="360" w:lineRule="auto"/>
        <w:ind w:firstLine="709"/>
        <w:jc w:val="both"/>
        <w:rPr>
          <w:rFonts w:ascii="Times New Roman" w:hAnsi="Times New Roman" w:cs="Times New Roman"/>
          <w:bCs/>
          <w:sz w:val="28"/>
          <w:szCs w:val="28"/>
        </w:rPr>
      </w:pPr>
      <w:r>
        <w:rPr>
          <w:rFonts w:ascii="Times New Roman" w:hAnsi="Times New Roman" w:cs="Times New Roman"/>
          <w:sz w:val="28"/>
          <w:szCs w:val="28"/>
        </w:rPr>
        <w:t>Ситуация осложнялась еще и тем, что в отечественном образовании никогда не было разделения на подготовку специалистов в области науки (</w:t>
      </w:r>
      <w:r>
        <w:rPr>
          <w:rFonts w:ascii="Times New Roman" w:hAnsi="Times New Roman" w:cs="Times New Roman"/>
          <w:bCs/>
          <w:sz w:val="28"/>
          <w:szCs w:val="28"/>
        </w:rPr>
        <w:t xml:space="preserve">Master of Science) и практики (Master of Arts). До сих пор помню, как в </w:t>
      </w:r>
      <w:r>
        <w:rPr>
          <w:rFonts w:ascii="Times New Roman" w:hAnsi="Times New Roman" w:cs="Times New Roman"/>
          <w:bCs/>
          <w:sz w:val="28"/>
          <w:szCs w:val="28"/>
        </w:rPr>
        <w:lastRenderedPageBreak/>
        <w:t>первой половине семидесятых, на физическом факультете педагогического вуза присутствовал на защите диссертации (мне кажется, докторской), тема которой была связанна с изучением  роли игр в преподавании предмета в школе. Все шло хорошо, но в один момент встал один из больших ученых в области теоретической физики и произнес примерно следующие: «Коллеги, представленная нам работа, вероятно, очень хорошая. Давайте дадим ее автору медаль, мало – орден, но причем здесь наука?». Зал, к великому сожалению, как я понимаю сейчас (тогда мои симпатии были на стороне «настоящего» ученого), поддержал выступающего, диссертацию члены совета провалили, накидав «черных шаров».</w:t>
      </w:r>
    </w:p>
    <w:p w:rsidR="000B6A6A" w:rsidRDefault="000B6A6A" w:rsidP="000B6A6A">
      <w:pPr>
        <w:spacing w:after="0" w:line="360" w:lineRule="auto"/>
        <w:ind w:firstLine="709"/>
        <w:jc w:val="both"/>
        <w:rPr>
          <w:rFonts w:ascii="Times New Roman" w:hAnsi="Times New Roman" w:cs="Times New Roman"/>
          <w:bCs/>
          <w:sz w:val="28"/>
          <w:szCs w:val="28"/>
        </w:rPr>
      </w:pPr>
      <w:r>
        <w:rPr>
          <w:rFonts w:ascii="Times New Roman" w:hAnsi="Times New Roman" w:cs="Times New Roman"/>
          <w:bCs/>
          <w:sz w:val="28"/>
          <w:szCs w:val="28"/>
        </w:rPr>
        <w:t>Так вот, далее мы будем обсуждать магистерские программы, находящиеся в области Master of Arts, то есть таких программ, которые ориентированы на подготовку практиков, рефлексия собственного профессионального опыта которых, привела к необходимости его осмысления. Более того, для понимания будет важно заметить, что магистратура, о которой мы будем говорить, является оторванной от бакалавриата, не является его прямым (как во времени, так и содержательно) продолжением.</w:t>
      </w:r>
    </w:p>
    <w:p w:rsidR="000B6A6A" w:rsidRDefault="000B6A6A" w:rsidP="000B6A6A">
      <w:pPr>
        <w:pStyle w:val="1"/>
        <w:spacing w:before="0" w:beforeAutospacing="0" w:after="0" w:afterAutospacing="0" w:line="360" w:lineRule="auto"/>
        <w:ind w:firstLine="709"/>
        <w:jc w:val="both"/>
        <w:rPr>
          <w:b w:val="0"/>
          <w:sz w:val="28"/>
          <w:szCs w:val="28"/>
        </w:rPr>
      </w:pPr>
      <w:r>
        <w:rPr>
          <w:i/>
          <w:color w:val="000000"/>
          <w:sz w:val="28"/>
          <w:szCs w:val="28"/>
        </w:rPr>
        <w:t xml:space="preserve">Из чего мы исходили. </w:t>
      </w:r>
      <w:r>
        <w:rPr>
          <w:b w:val="0"/>
          <w:color w:val="000000"/>
          <w:sz w:val="28"/>
          <w:szCs w:val="28"/>
        </w:rPr>
        <w:t xml:space="preserve">Магистерская программа «Управление образованием», реализуемая НИУ ВШЭ и являющаяся развитием программы Московской высшей школы социальных и экономических наук, ориентированная на </w:t>
      </w:r>
      <w:r>
        <w:rPr>
          <w:b w:val="0"/>
          <w:i/>
          <w:color w:val="000000"/>
          <w:sz w:val="28"/>
          <w:szCs w:val="28"/>
        </w:rPr>
        <w:t>смену позиции</w:t>
      </w:r>
      <w:r>
        <w:rPr>
          <w:b w:val="0"/>
          <w:color w:val="000000"/>
          <w:sz w:val="28"/>
          <w:szCs w:val="28"/>
        </w:rPr>
        <w:t xml:space="preserve"> директора школы, которому надлежит за время учебы превратить себя из администратора в управленца, выстроена «под решение» именно этой задачи. Она задумана как место, прибывая в котором, действующий директор школы может попробовать изменить взгляд на происходящее, поставить, как говорил Бертран Рассел,</w:t>
      </w:r>
      <w:r>
        <w:rPr>
          <w:b w:val="0"/>
          <w:sz w:val="28"/>
          <w:szCs w:val="28"/>
        </w:rPr>
        <w:t xml:space="preserve"> знак вопроса на вещах, которые тебе давно представляются несомненными. То есть – поработать со своим собственным опытом, если удастся – сменить позицию. Что же надо сделать для этого, как программу организовать, какие принципы положить в ее фундамент?</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Итак, программа – магистерская, готовит студентов-слушателей «для рывка в профессии» (</w:t>
      </w:r>
      <w:r>
        <w:rPr>
          <w:rFonts w:ascii="Times New Roman" w:hAnsi="Times New Roman" w:cs="Times New Roman"/>
          <w:bCs/>
          <w:sz w:val="28"/>
          <w:szCs w:val="28"/>
        </w:rPr>
        <w:t>Master</w:t>
      </w:r>
      <w:r>
        <w:rPr>
          <w:rFonts w:ascii="Times New Roman" w:hAnsi="Times New Roman" w:cs="Times New Roman"/>
          <w:sz w:val="28"/>
          <w:szCs w:val="28"/>
        </w:rPr>
        <w:t xml:space="preserve"> </w:t>
      </w:r>
      <w:r>
        <w:rPr>
          <w:rFonts w:ascii="Times New Roman" w:hAnsi="Times New Roman" w:cs="Times New Roman"/>
          <w:bCs/>
          <w:sz w:val="28"/>
          <w:szCs w:val="28"/>
        </w:rPr>
        <w:t>of</w:t>
      </w:r>
      <w:r>
        <w:rPr>
          <w:rFonts w:ascii="Times New Roman" w:hAnsi="Times New Roman" w:cs="Times New Roman"/>
          <w:sz w:val="28"/>
          <w:szCs w:val="28"/>
        </w:rPr>
        <w:t xml:space="preserve"> </w:t>
      </w:r>
      <w:r>
        <w:rPr>
          <w:rFonts w:ascii="Times New Roman" w:hAnsi="Times New Roman" w:cs="Times New Roman"/>
          <w:bCs/>
          <w:sz w:val="28"/>
          <w:szCs w:val="28"/>
        </w:rPr>
        <w:t>Arts)</w:t>
      </w:r>
      <w:r>
        <w:rPr>
          <w:rFonts w:ascii="Times New Roman" w:hAnsi="Times New Roman" w:cs="Times New Roman"/>
          <w:sz w:val="28"/>
          <w:szCs w:val="28"/>
        </w:rPr>
        <w:t xml:space="preserve">, участвуют люди, имеющие профессиональное прошлое. Это означает, что учебным материалом для них не может не стать их собственный профессиональный опыт, а базовым процессом учения – его рефлексия. Вектор развития студента-специалиста идет «из прошлого» </w:t>
      </w:r>
      <w:r>
        <w:rPr>
          <w:rFonts w:ascii="Times New Roman" w:hAnsi="Times New Roman" w:cs="Times New Roman"/>
          <w:sz w:val="28"/>
          <w:szCs w:val="28"/>
        </w:rPr>
        <w:noBreakHyphen/>
        <w:t xml:space="preserve"> к собственным ожиданиям (ощущению себя в будущем). И если эта магистерская программа длится 2</w:t>
      </w:r>
      <w:r>
        <w:rPr>
          <w:rFonts w:ascii="Times New Roman" w:hAnsi="Times New Roman" w:cs="Times New Roman"/>
          <w:sz w:val="28"/>
          <w:szCs w:val="28"/>
        </w:rPr>
        <w:noBreakHyphen/>
        <w:t>2,5 года, то процесс учения идет параллельно с профессиональным становлением студента-специалиста. Эти два процесса могут пересекаться, конфликтовать, но всегда должны обогащать друг друга. Это возможно только при выполнении двух требований (организационных идей, лежащих в основании образовательной программы):</w:t>
      </w:r>
    </w:p>
    <w:p w:rsidR="000B6A6A" w:rsidRDefault="000B6A6A" w:rsidP="000B6A6A">
      <w:pPr>
        <w:pStyle w:val="a8"/>
        <w:numPr>
          <w:ilvl w:val="0"/>
          <w:numId w:val="6"/>
        </w:numPr>
        <w:shd w:val="clear" w:color="auto" w:fill="FFFFFF"/>
        <w:suppressAutoHyphens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Программа должна быть выстроена в проектной логике, то есть она должна представлять собой развернутый во времени процесс, ориентированный на смену позиции студентом. Следовательно, логика разворачивания программы может быть только проектная. Ведь программа в данном случае и есть проект. У участников программы обозначено время взаимодействия, определены ресурсы цель (смена позиции – шаг развития специалиста-ученика), которая может быть конкретизирована в задачах, результатах учения. </w:t>
      </w:r>
    </w:p>
    <w:p w:rsidR="000B6A6A" w:rsidRDefault="000B6A6A" w:rsidP="000B6A6A">
      <w:pPr>
        <w:pStyle w:val="a8"/>
        <w:numPr>
          <w:ilvl w:val="0"/>
          <w:numId w:val="6"/>
        </w:numPr>
        <w:shd w:val="clear" w:color="auto" w:fill="FFFFFF"/>
        <w:suppressAutoHyphens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Способ обучения – рефлексивный или активный. «…</w:t>
      </w:r>
      <w:r>
        <w:rPr>
          <w:rFonts w:ascii="Times New Roman" w:hAnsi="Times New Roman"/>
          <w:color w:val="000000"/>
          <w:sz w:val="28"/>
          <w:szCs w:val="28"/>
        </w:rPr>
        <w:t>Концептуальные основы так называемого “активного обучения”, были сформулированы еще Джоном Дьюи в начале 20-го века. Он утверждал, что эффективность образовательного процесса возрастает, если его построить на обучении “путем делания”, и последующей рефлексии практической деятельности и личного опыта. В 1950–1960-х годах эти идеи активно развивались. Появилась, например, так называемая модель обучения через рефлексию опыта Дэвида Колба, имитационные модели обучения (тренажеры) и т.д.</w:t>
      </w:r>
      <w:r>
        <w:rPr>
          <w:rStyle w:val="a9"/>
          <w:color w:val="000000"/>
          <w:sz w:val="28"/>
          <w:szCs w:val="28"/>
        </w:rPr>
        <w:footnoteReference w:id="8"/>
      </w:r>
      <w:r>
        <w:rPr>
          <w:rFonts w:ascii="Times New Roman" w:hAnsi="Times New Roman"/>
          <w:color w:val="000000"/>
          <w:sz w:val="28"/>
          <w:szCs w:val="28"/>
        </w:rPr>
        <w:t xml:space="preserve">», которые сегодня </w:t>
      </w:r>
      <w:r>
        <w:rPr>
          <w:rFonts w:ascii="Times New Roman" w:hAnsi="Times New Roman"/>
          <w:color w:val="000000"/>
          <w:sz w:val="28"/>
          <w:szCs w:val="28"/>
        </w:rPr>
        <w:lastRenderedPageBreak/>
        <w:t xml:space="preserve">весьма успешно применяются в бизнес-образовании взрослых. </w:t>
      </w:r>
      <w:r>
        <w:rPr>
          <w:rFonts w:ascii="Times New Roman" w:hAnsi="Times New Roman"/>
          <w:sz w:val="28"/>
          <w:szCs w:val="28"/>
        </w:rPr>
        <w:t xml:space="preserve">«Делание» участников программ такого рода организуется идеологами программ, преподавателями и происходит на базе собственного профессионального опыта, которого у студентов, начинающих путь в профессию, просто нет.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Остановимся на очень важном замечании. Традиционное обучение и в школе, и в бакалавриате, и в магистратуре строится планово (не случайно основой школ является учебный план). В классической школе и учитель, и ученик видят процесс совместной работы «вперед», «от сегодняшнего дня» настолько, насколько могут увидеть. Если же программа выстроена в проектной логике, то конструировать ее надо от планируемого результата, что для образовательных программ профессионального образования особенно важно. То есть </w:t>
      </w:r>
      <w:r>
        <w:rPr>
          <w:rFonts w:ascii="Times New Roman" w:hAnsi="Times New Roman" w:cs="Times New Roman"/>
          <w:i/>
          <w:sz w:val="28"/>
          <w:szCs w:val="28"/>
        </w:rPr>
        <w:t xml:space="preserve">основой классической образовательной программы (цементирующим ее элементом, организующей идеей) является «железобетонный» учебный план и тематическое планирование, тогда как в программах, которые мы предлагаем, </w:t>
      </w:r>
      <w:r>
        <w:rPr>
          <w:rFonts w:ascii="Times New Roman" w:hAnsi="Times New Roman" w:cs="Times New Roman"/>
          <w:i/>
          <w:sz w:val="28"/>
          <w:szCs w:val="28"/>
        </w:rPr>
        <w:noBreakHyphen/>
        <w:t xml:space="preserve"> это набор результатов «учения-обучения» и заданное направление движения к ним.</w:t>
      </w:r>
      <w:r>
        <w:rPr>
          <w:rFonts w:ascii="Times New Roman" w:hAnsi="Times New Roman" w:cs="Times New Roman"/>
          <w:sz w:val="28"/>
          <w:szCs w:val="28"/>
        </w:rPr>
        <w:t xml:space="preserve">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Добавим к этому следующее. В классически выстроенной образовательной программе направление (последовательность) изучения учебного материала определяется структурой, одноименной предмету науки. Это определяет не только результат (специалист на выходе, отсюда </w:t>
      </w:r>
      <w:r>
        <w:rPr>
          <w:rFonts w:ascii="Times New Roman" w:hAnsi="Times New Roman" w:cs="Times New Roman"/>
          <w:sz w:val="28"/>
          <w:szCs w:val="28"/>
        </w:rPr>
        <w:noBreakHyphen/>
        <w:t xml:space="preserve"> специалитет), но и учебный материал, формы организации учебных занятий, контроля уровня достижений учащихся, характер взаимоотношений преподавателя и студента и т.д. То есть – и результаты, и содержание, и формы организации учебного процесса. Если же меняется основа программы (наш случай), то нам надлежит изменить весь набор методического обеспечения программы, и эта задача – непростая. </w:t>
      </w:r>
      <w:bookmarkStart w:id="0" w:name="_Toc324307767"/>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Принципы построения программ подготовки и переподготовки руководителей системы образования.</w:t>
      </w:r>
      <w:bookmarkEnd w:id="0"/>
      <w:r>
        <w:rPr>
          <w:rFonts w:ascii="Times New Roman" w:hAnsi="Times New Roman" w:cs="Times New Roman"/>
          <w:b/>
          <w:i/>
          <w:sz w:val="28"/>
          <w:szCs w:val="28"/>
        </w:rPr>
        <w:t xml:space="preserve"> </w:t>
      </w:r>
      <w:r>
        <w:rPr>
          <w:rFonts w:ascii="Times New Roman" w:hAnsi="Times New Roman" w:cs="Times New Roman"/>
          <w:sz w:val="28"/>
          <w:szCs w:val="28"/>
        </w:rPr>
        <w:t xml:space="preserve">Итак, выше </w:t>
      </w:r>
      <w:r>
        <w:rPr>
          <w:rFonts w:ascii="Times New Roman" w:hAnsi="Times New Roman" w:cs="Times New Roman"/>
          <w:i/>
          <w:sz w:val="28"/>
          <w:szCs w:val="28"/>
        </w:rPr>
        <w:t xml:space="preserve">мы определили две </w:t>
      </w:r>
      <w:r>
        <w:rPr>
          <w:rFonts w:ascii="Times New Roman" w:hAnsi="Times New Roman" w:cs="Times New Roman"/>
          <w:i/>
          <w:sz w:val="28"/>
          <w:szCs w:val="28"/>
        </w:rPr>
        <w:lastRenderedPageBreak/>
        <w:t>организационные идеи построения практико-ориентированных программ нового поколения: разворачивание во времени и рефлексия собственного опыта.</w:t>
      </w:r>
      <w:r>
        <w:rPr>
          <w:rFonts w:ascii="Times New Roman" w:hAnsi="Times New Roman" w:cs="Times New Roman"/>
          <w:sz w:val="28"/>
          <w:szCs w:val="28"/>
        </w:rPr>
        <w:t xml:space="preserve"> Вместе с тем, эти два основания хоть и задают некоторый образ программы, но не определяют ее в той степени, которая позволяет автору конструировать учебный план для решения конкретного набора задач. Следовательно, наряду с организационными идеями (замыслами), нужно сформулировать еще несколько принципов, которые помогут в решении данной задачи.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Принцип 1. Приоритет образовательных результатов. </w:t>
      </w:r>
      <w:r>
        <w:rPr>
          <w:rFonts w:ascii="Times New Roman" w:hAnsi="Times New Roman" w:cs="Times New Roman"/>
          <w:sz w:val="28"/>
          <w:szCs w:val="28"/>
        </w:rPr>
        <w:t>Строго говоря, для любой децентрализованной системы образования, ничего нового в этой формулировке нет. Системы образования англо-саксонского типа (именно они относятся к децентрализованным системам</w:t>
      </w:r>
      <w:r>
        <w:rPr>
          <w:rStyle w:val="a9"/>
          <w:sz w:val="28"/>
          <w:szCs w:val="28"/>
        </w:rPr>
        <w:footnoteReference w:id="9"/>
      </w:r>
      <w:r>
        <w:rPr>
          <w:rFonts w:ascii="Times New Roman" w:hAnsi="Times New Roman" w:cs="Times New Roman"/>
          <w:sz w:val="28"/>
          <w:szCs w:val="28"/>
        </w:rPr>
        <w:t xml:space="preserve">) фиксируют результат как нормированное ожидание. Централизованные же системы образования (Германия, Франция, Россия и т.д.) предъявляют требования к процессу, ожидая, что строгое его соблюдение с максимальной степенью вероятности приведет к достижению выпускником программы ожидаемого результата. Термин «образовательные результаты» используется в англо-саксонской традиции для описания набора качеств выпускника программы, пути достижения которых должны определить преподаватели. То есть, основное различие централизованных и децентрализованных систем образования состоит в степени доверия заказчика образовательной услуги к ее исполнителю </w:t>
      </w:r>
      <w:r>
        <w:rPr>
          <w:rFonts w:ascii="Times New Roman" w:hAnsi="Times New Roman" w:cs="Times New Roman"/>
          <w:sz w:val="28"/>
          <w:szCs w:val="28"/>
        </w:rPr>
        <w:noBreakHyphen/>
        <w:t xml:space="preserve"> преподавателю, учителю. Впрочем, вопрос: «Кто должен определить, как надо достичь образовательного результата?» </w:t>
      </w:r>
      <w:r>
        <w:rPr>
          <w:rFonts w:ascii="Times New Roman" w:hAnsi="Times New Roman" w:cs="Times New Roman"/>
          <w:sz w:val="28"/>
          <w:szCs w:val="28"/>
        </w:rPr>
        <w:noBreakHyphen/>
        <w:t xml:space="preserve"> остается дискуссионным.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Внимание к этой проблеме обострилось сегодня, так как приоритет образовательных результатов стал одним из основных инструментов вхождения стран Европы в единое образовательное пространство (Болонское соглашение, 1999 год).  Как уже говорилось выше, странами </w:t>
      </w:r>
      <w:r>
        <w:rPr>
          <w:rFonts w:ascii="Times New Roman" w:hAnsi="Times New Roman" w:cs="Times New Roman"/>
          <w:sz w:val="28"/>
          <w:szCs w:val="28"/>
        </w:rPr>
        <w:noBreakHyphen/>
        <w:t xml:space="preserve"> участниками </w:t>
      </w:r>
      <w:r>
        <w:rPr>
          <w:rFonts w:ascii="Times New Roman" w:hAnsi="Times New Roman" w:cs="Times New Roman"/>
          <w:sz w:val="28"/>
          <w:szCs w:val="28"/>
        </w:rPr>
        <w:lastRenderedPageBreak/>
        <w:t xml:space="preserve">соглашения было признано, что создать единое пространство можно лишь договорившись о наборе умений, которые применяются при описании квалификаций (наборе умений, которыми владеет выпускник той или иной ступени обучения). Только в этой логике можно сохранить и самобытность каждой системы, и прийти к их интеграции одновременно. То есть – создать единую образовательную сеть.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мы вернемся к вопросу о конструировании программ подготовки руководителей системы образования, то они, по сути, являются аналогом европейского соглашения. Каждый руководитель системы (школы, вуза) несет на себе ее своеобразие, квалификации же «на выходе» у выпускников программы должны быть общими. Следовательно, приоритет образовательных результатов является одним из принципов построения такого рода программ.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Именно здесь мы вступаем в традиционную для российского образования дискуссию. Российская школа исходит из следующих соображений.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Во-первых</w:t>
      </w:r>
      <w:r>
        <w:rPr>
          <w:rFonts w:ascii="Times New Roman" w:hAnsi="Times New Roman" w:cs="Times New Roman"/>
          <w:sz w:val="28"/>
          <w:szCs w:val="28"/>
        </w:rPr>
        <w:t xml:space="preserve">, незыблемым остается самоценность каждого учебного курса (предмета), составляющего образовательную программу. Если так, то совокупный результат образовательной программы представляет собой сумму (именно сумму, а не синтез) результатов курсов, что очень часто уводит программу в целом от решения той задачи, ради которой она была создана. Приведем пример.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Предположим, что нам надо сконструировать образовательную программу подготовки директоров школ. Автор начинает размышлять примерно так: «Нужны ли директору знания по социологии? Да. А по психологии? Тоже». Далее – экономика, право, финансы и т.д. Получается, что на выходе мы имеем плохо обученного экономиста, который, будучи чуть-чуть знаком с психологией и философией образования пытается «грамотно управлять школой».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Понятно, что я утрирую, что ту же математику для врачей и физиков читают по-разному, но доля истины в этом примере есть, и немалая. Действительно, в какой степени, человеку, который учится по специальности «Управление образованием» и получает диплом по специальности «Государственное и муниципальное управление», нужны знания по социологии и психологии? Вероятно для того чтобы понять, когда ему (в момент проектирования шага развития) надо позвать психолога, предварительно прочтя отчет о социологическом исследовании. Если логика такова, то совокупные результаты программы должны определять не программы (задачи, набор результатов) учебных курсов, как это у нас сейчас происходит практически повсеместно, а наоборот.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Второе. </w:t>
      </w:r>
      <w:r>
        <w:rPr>
          <w:rFonts w:ascii="Times New Roman" w:hAnsi="Times New Roman" w:cs="Times New Roman"/>
          <w:sz w:val="28"/>
          <w:szCs w:val="28"/>
        </w:rPr>
        <w:t xml:space="preserve">Формулируя набор образовательных результатов программы, российские авторы (исходя из благих, конечно же, намерений) формулируют их «от идеального образа будущего», должного, но не сущего.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Прекрасной иллюстрацией утопичности, неинструментальности такого подхода является проект федерального государственного стандарта старшей школы</w:t>
      </w:r>
      <w:r>
        <w:rPr>
          <w:rStyle w:val="a9"/>
          <w:sz w:val="28"/>
          <w:szCs w:val="28"/>
        </w:rPr>
        <w:footnoteReference w:id="10"/>
      </w:r>
      <w:r>
        <w:rPr>
          <w:rFonts w:ascii="Times New Roman" w:hAnsi="Times New Roman" w:cs="Times New Roman"/>
          <w:sz w:val="28"/>
          <w:szCs w:val="28"/>
        </w:rPr>
        <w:t xml:space="preserve">. Его авторы предложили установить требования к личностным, метапредметным и предметным результатам выпускника. Само по себе такое желание не может вызвать отторжения, более того, мы его приветствуем. Но можно ли такие качества, как патриотизм или любовь к Родине, включать в набор результатов? Думаю, что нет (не все результаты подлежат проверке). Это – цели (не результаты), социально-значимые эффекты, которые могут и должны формироваться у выпускника школы, если она была правильно организована. Именно по этой причине, если посмотреть на набор результатов любой образовательной программы английского университета (школы), он будет выглядеть для специалиста-россиянина эклектичным, неполным. Но почему же тогда англо-саксонская система образования столь эффективна, привлекательна? Ответ, как нам кажется, прост. Разделяя цели и </w:t>
      </w:r>
      <w:r>
        <w:rPr>
          <w:rFonts w:ascii="Times New Roman" w:hAnsi="Times New Roman" w:cs="Times New Roman"/>
          <w:sz w:val="28"/>
          <w:szCs w:val="28"/>
        </w:rPr>
        <w:lastRenderedPageBreak/>
        <w:t>задачи, они  относят к последним только те, которые можно проверить. При этом, они готовы достижения учеников предъявить. То есть – английская школа, в отличие от всех других, обозначает заказчику результаты, которые он достигнет на выходе и добивается этого, что весьма привлекательно</w:t>
      </w:r>
      <w:r>
        <w:rPr>
          <w:rStyle w:val="a9"/>
          <w:sz w:val="28"/>
          <w:szCs w:val="28"/>
        </w:rPr>
        <w:footnoteReference w:id="11"/>
      </w:r>
      <w:r>
        <w:rPr>
          <w:rFonts w:ascii="Times New Roman" w:hAnsi="Times New Roman" w:cs="Times New Roman"/>
          <w:sz w:val="28"/>
          <w:szCs w:val="28"/>
        </w:rPr>
        <w:t xml:space="preserve">.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Вернемся к программам магистерского уровня. Приведем совокупный набор результатов образовательной программы «Коммуникации, образование, технологии», которая была успешно воспроизведена по франчайзингу Манчестерского университета Московской высшей школой социальных и экономических наук</w:t>
      </w:r>
      <w:r>
        <w:rPr>
          <w:rStyle w:val="a9"/>
          <w:sz w:val="28"/>
          <w:szCs w:val="28"/>
        </w:rPr>
        <w:footnoteReference w:id="12"/>
      </w:r>
      <w:r>
        <w:rPr>
          <w:rFonts w:ascii="Times New Roman" w:hAnsi="Times New Roman" w:cs="Times New Roman"/>
          <w:sz w:val="28"/>
          <w:szCs w:val="28"/>
        </w:rPr>
        <w:t xml:space="preserve"> в 2005 (предварительно заметим, что целью реализации этой программы магистерского уровня была подготовка специалистов, занимающихся внедрением информационно-коммуникационных технологий в образовательный процесс, шире – систему образования):</w:t>
      </w:r>
    </w:p>
    <w:p w:rsidR="000B6A6A" w:rsidRDefault="000B6A6A" w:rsidP="000B6A6A">
      <w:pPr>
        <w:numPr>
          <w:ilvl w:val="0"/>
          <w:numId w:val="7"/>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Развить у слушателей понимание образовательного потенциала информационно-коммуникационных технологий и стратегий.</w:t>
      </w:r>
    </w:p>
    <w:p w:rsidR="000B6A6A" w:rsidRDefault="000B6A6A" w:rsidP="000B6A6A">
      <w:pPr>
        <w:numPr>
          <w:ilvl w:val="0"/>
          <w:numId w:val="7"/>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Подготовить слушателей к использованию информационно-коммуникационных технологий для модернизации системы управления образовательными системами на различных уровнях.</w:t>
      </w:r>
    </w:p>
    <w:p w:rsidR="000B6A6A" w:rsidRDefault="000B6A6A" w:rsidP="000B6A6A">
      <w:pPr>
        <w:numPr>
          <w:ilvl w:val="0"/>
          <w:numId w:val="7"/>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Развить навыки межличностной, групповой и иной коммуникации в качестве ресурса самообразования и принятия управленческих решений.</w:t>
      </w:r>
    </w:p>
    <w:p w:rsidR="000B6A6A" w:rsidRDefault="000B6A6A" w:rsidP="000B6A6A">
      <w:pPr>
        <w:numPr>
          <w:ilvl w:val="0"/>
          <w:numId w:val="7"/>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Продемонстрировать критическое понимание места новых технологий и их использования в образовательных программах, курсах и т.д.</w:t>
      </w:r>
    </w:p>
    <w:p w:rsidR="000B6A6A" w:rsidRDefault="000B6A6A" w:rsidP="000B6A6A">
      <w:pPr>
        <w:numPr>
          <w:ilvl w:val="0"/>
          <w:numId w:val="7"/>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Продемонстрировать понимание роли ИКТ в управлении системой образования и организации процессов учения и обучения.</w:t>
      </w:r>
    </w:p>
    <w:p w:rsidR="000B6A6A" w:rsidRDefault="000B6A6A" w:rsidP="000B6A6A">
      <w:pPr>
        <w:numPr>
          <w:ilvl w:val="0"/>
          <w:numId w:val="7"/>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Развить навыки критического анализа медиапродукции для возможности их использования в образовательном процессе.</w:t>
      </w:r>
    </w:p>
    <w:p w:rsidR="000B6A6A" w:rsidRDefault="000B6A6A" w:rsidP="000B6A6A">
      <w:pPr>
        <w:numPr>
          <w:ilvl w:val="0"/>
          <w:numId w:val="7"/>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Показать значимость использования рефлексивных техник в самообразовании и образовании других, а также в управлении образовательными системами.</w:t>
      </w:r>
    </w:p>
    <w:p w:rsidR="000B6A6A" w:rsidRDefault="000B6A6A" w:rsidP="000B6A6A">
      <w:pPr>
        <w:numPr>
          <w:ilvl w:val="0"/>
          <w:numId w:val="7"/>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Познакомить со способами производства цифровых образовательных ресурсов и оснастить слушателей соответствующими навыками.</w:t>
      </w:r>
    </w:p>
    <w:p w:rsidR="000B6A6A" w:rsidRDefault="000B6A6A" w:rsidP="000B6A6A">
      <w:pPr>
        <w:numPr>
          <w:ilvl w:val="0"/>
          <w:numId w:val="7"/>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Развить у слушателей умения разрабатывать целостные образовательные проекты, обучающие программы с использованием цифровых образовательных ресурсов.</w:t>
      </w:r>
    </w:p>
    <w:p w:rsidR="000B6A6A" w:rsidRDefault="000B6A6A" w:rsidP="000B6A6A">
      <w:pPr>
        <w:numPr>
          <w:ilvl w:val="0"/>
          <w:numId w:val="7"/>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Создать предпосылки для содержательного критического анализа собственной профессиональной деятельности, коррекции жизненных перспектив.</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Набор этих результатов, возможно, не полон, но вполне конкретен, ориентирован на потребителя. Он позволяет, используя простейший механизм (инструмент), используемый в английских университетах, выполнить, так называемую, спецификацию проекта программы (ее элемент, если быть точным), проведя затем  коррекцию.  Выглядит это так. В таблице, представленной ниже, столбцы и заявленные автором (в идеале – согласованные с потребителем) результаты программы, по горизонтали – планируемые учебные курсы, ее составляющие. Предположим, первый вариант учебного плана выглядел так. </w:t>
      </w:r>
    </w:p>
    <w:p w:rsidR="000B6A6A" w:rsidRDefault="000B6A6A" w:rsidP="000B6A6A">
      <w:pPr>
        <w:shd w:val="clear" w:color="auto" w:fill="FFFFFF"/>
        <w:autoSpaceDE w:val="0"/>
        <w:autoSpaceDN w:val="0"/>
        <w:adjustRightInd w:val="0"/>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087"/>
        <w:gridCol w:w="563"/>
        <w:gridCol w:w="455"/>
        <w:gridCol w:w="563"/>
        <w:gridCol w:w="455"/>
        <w:gridCol w:w="448"/>
        <w:gridCol w:w="448"/>
        <w:gridCol w:w="563"/>
        <w:gridCol w:w="448"/>
        <w:gridCol w:w="455"/>
        <w:gridCol w:w="563"/>
      </w:tblGrid>
      <w:tr w:rsidR="000B6A6A" w:rsidTr="000B6A6A">
        <w:tc>
          <w:tcPr>
            <w:tcW w:w="53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439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Название курса</w:t>
            </w:r>
          </w:p>
        </w:tc>
        <w:tc>
          <w:tcPr>
            <w:tcW w:w="46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w:t>
            </w:r>
          </w:p>
        </w:tc>
        <w:tc>
          <w:tcPr>
            <w:tcW w:w="46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c>
          <w:tcPr>
            <w:tcW w:w="46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p>
        </w:tc>
        <w:tc>
          <w:tcPr>
            <w:tcW w:w="465"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w:t>
            </w:r>
          </w:p>
        </w:tc>
        <w:tc>
          <w:tcPr>
            <w:tcW w:w="46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5</w:t>
            </w:r>
          </w:p>
        </w:tc>
        <w:tc>
          <w:tcPr>
            <w:tcW w:w="46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465"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p>
        </w:tc>
        <w:tc>
          <w:tcPr>
            <w:tcW w:w="46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46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p>
        </w:tc>
        <w:tc>
          <w:tcPr>
            <w:tcW w:w="465"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0B6A6A" w:rsidTr="000B6A6A">
        <w:tc>
          <w:tcPr>
            <w:tcW w:w="53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39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Коммуникация, образование, технологии</w:t>
            </w:r>
          </w:p>
        </w:tc>
        <w:tc>
          <w:tcPr>
            <w:tcW w:w="46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rPr>
              <w:t>А</w:t>
            </w:r>
          </w:p>
        </w:tc>
        <w:tc>
          <w:tcPr>
            <w:tcW w:w="46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D</w:t>
            </w:r>
          </w:p>
        </w:tc>
        <w:tc>
          <w:tcPr>
            <w:tcW w:w="46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rPr>
              <w:t>А</w:t>
            </w:r>
          </w:p>
        </w:tc>
        <w:tc>
          <w:tcPr>
            <w:tcW w:w="465"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D</w:t>
            </w: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rPr>
              <w:t>А</w:t>
            </w: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D</w:t>
            </w:r>
          </w:p>
        </w:tc>
        <w:tc>
          <w:tcPr>
            <w:tcW w:w="465"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lang w:val="en-US"/>
              </w:rPr>
              <w:t>D</w:t>
            </w:r>
            <w:r>
              <w:rPr>
                <w:rFonts w:ascii="Times New Roman" w:hAnsi="Times New Roman" w:cs="Times New Roman"/>
                <w:sz w:val="24"/>
                <w:szCs w:val="24"/>
              </w:rPr>
              <w:t>А</w:t>
            </w:r>
          </w:p>
        </w:tc>
      </w:tr>
      <w:tr w:rsidR="000B6A6A" w:rsidTr="000B6A6A">
        <w:tc>
          <w:tcPr>
            <w:tcW w:w="53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39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Методы социальных исследований</w:t>
            </w: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r>
      <w:tr w:rsidR="000B6A6A" w:rsidTr="000B6A6A">
        <w:tc>
          <w:tcPr>
            <w:tcW w:w="53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39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ИКТ и управление ими в школах и колледжах</w:t>
            </w: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r>
      <w:tr w:rsidR="000B6A6A" w:rsidTr="000B6A6A">
        <w:tc>
          <w:tcPr>
            <w:tcW w:w="53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39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Социальное проектирование</w:t>
            </w: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r>
      <w:tr w:rsidR="000B6A6A" w:rsidTr="000B6A6A">
        <w:tc>
          <w:tcPr>
            <w:tcW w:w="53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439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Использование компьютера в процессе учения и обучения</w:t>
            </w: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r>
      <w:tr w:rsidR="000B6A6A" w:rsidTr="000B6A6A">
        <w:tc>
          <w:tcPr>
            <w:tcW w:w="53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39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СМИ и образование</w:t>
            </w: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r>
      <w:tr w:rsidR="000B6A6A" w:rsidTr="000B6A6A">
        <w:tc>
          <w:tcPr>
            <w:tcW w:w="53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39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Образовательное видео</w:t>
            </w: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r>
      <w:tr w:rsidR="000B6A6A" w:rsidTr="000B6A6A">
        <w:tc>
          <w:tcPr>
            <w:tcW w:w="53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39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r>
      <w:tr w:rsidR="000B6A6A" w:rsidTr="000B6A6A">
        <w:tc>
          <w:tcPr>
            <w:tcW w:w="53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394"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4"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c>
          <w:tcPr>
            <w:tcW w:w="465"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sz w:val="24"/>
                <w:szCs w:val="24"/>
              </w:rPr>
            </w:pPr>
          </w:p>
        </w:tc>
      </w:tr>
    </w:tbl>
    <w:p w:rsidR="000B6A6A" w:rsidRDefault="000B6A6A" w:rsidP="000B6A6A">
      <w:pPr>
        <w:shd w:val="clear" w:color="auto" w:fill="FFFFFF"/>
        <w:autoSpaceDE w:val="0"/>
        <w:autoSpaceDN w:val="0"/>
        <w:adjustRightInd w:val="0"/>
        <w:jc w:val="both"/>
        <w:rPr>
          <w:rFonts w:ascii="Times New Roman" w:hAnsi="Times New Roman" w:cs="Times New Roman"/>
          <w:sz w:val="24"/>
          <w:szCs w:val="24"/>
        </w:rPr>
      </w:pPr>
    </w:p>
    <w:p w:rsidR="000B6A6A" w:rsidRDefault="000B6A6A" w:rsidP="000B6A6A">
      <w:pPr>
        <w:shd w:val="clear" w:color="auto" w:fill="FFFFFF"/>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после этого предложить отметить курсы, в рамках которых то или иное умение может быть выработано буквой «</w:t>
      </w:r>
      <w:r>
        <w:rPr>
          <w:rFonts w:ascii="Times New Roman" w:hAnsi="Times New Roman" w:cs="Times New Roman"/>
          <w:sz w:val="28"/>
          <w:szCs w:val="28"/>
          <w:lang w:val="en-US"/>
        </w:rPr>
        <w:t>D</w:t>
      </w:r>
      <w:r>
        <w:rPr>
          <w:rStyle w:val="a9"/>
          <w:sz w:val="28"/>
          <w:szCs w:val="28"/>
          <w:lang w:val="en-US"/>
        </w:rPr>
        <w:footnoteReference w:id="13"/>
      </w:r>
      <w:r>
        <w:rPr>
          <w:rFonts w:ascii="Times New Roman" w:hAnsi="Times New Roman" w:cs="Times New Roman"/>
          <w:sz w:val="28"/>
          <w:szCs w:val="28"/>
        </w:rPr>
        <w:t>», а буквой «А</w:t>
      </w:r>
      <w:r>
        <w:rPr>
          <w:rStyle w:val="a9"/>
          <w:sz w:val="28"/>
          <w:szCs w:val="28"/>
        </w:rPr>
        <w:footnoteReference w:id="14"/>
      </w:r>
      <w:r>
        <w:rPr>
          <w:rFonts w:ascii="Times New Roman" w:hAnsi="Times New Roman" w:cs="Times New Roman"/>
          <w:sz w:val="28"/>
          <w:szCs w:val="28"/>
        </w:rPr>
        <w:t xml:space="preserve">» те, в рамках которых умения оцениваются, мы сможем и найти лишние курсы, и определить дефициты. Более того, можно разбить курсы на обязательные для изучения и курсы по выбору, предоставив, таким образом, студентам возможность составлять индивидуальный учебный план.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еще одно очень важное замечание. Для того чтобы не создавать лишнего напряжения, мы не стали заполнять таблицу полностью. Для примера заполнили лишь один курс. Но и этого вполне достаточно, чтобы увидеть, что данная работа стимулирует преподавателя и к осмыслению задач курса применительно к данной образовательной программе, и к определению форм промежуточного и итогового контроля уровня достижений учащихся. Более того, коллективная работа преподавателей с таблицей результатов (элемент спецификации) ведет весь преподавательский коллектив, работающий по программе, к выбору доминирующих форм организации учебного процесса (смотри задачи 3, 6, 9, 10), которые они используют для достижения выпускником результата, а не на уровне «мне нравится, у меня так лучше получается».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Возвращаясь к «английской машинке», следует сказать следующее. Для проведения спецификации программы в полном объеме, необходимо сделать еще ряд процедур. Надо разбить обобщенные результаты образовательной программы на интеллектуальные, предметные и общие, препарировать формулировки в совокупность знаний, умений и навыков, </w:t>
      </w:r>
      <w:r>
        <w:rPr>
          <w:rFonts w:ascii="Times New Roman" w:hAnsi="Times New Roman" w:cs="Times New Roman"/>
          <w:sz w:val="28"/>
          <w:szCs w:val="28"/>
        </w:rPr>
        <w:lastRenderedPageBreak/>
        <w:t>выбрать адекватные им формы организации образовательного процесса и контроля уровня достижений учеников. А также – договориться о критериях оценки, правилах, процедурах и т.д. Но уже посмотрев на приведенную таблицу, видим, что ее использование помогает сделать программу целостной относительно решаемых ею задач. Можно определить и вклад того или иного курса в совокупный результат, что позволяет сделать еще один шаг к учету нагрузки ученика (студента) через трудозатраты (кредиты). То есть – двигаться в сторону интеграции наших программ (стандартов) со странами Европы. Впрочем, эта тема заслуживает отдельного обсуждения.</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w:t>
      </w:r>
      <w:r>
        <w:rPr>
          <w:rFonts w:ascii="Times New Roman" w:hAnsi="Times New Roman" w:cs="Times New Roman"/>
          <w:i/>
          <w:sz w:val="28"/>
          <w:szCs w:val="28"/>
        </w:rPr>
        <w:t xml:space="preserve"> реализация ориентации на образовательные результаты,  позволяет точнее ориентировать программу на запрос потребителя, задать содержательный каркас программы, определить состав курсов, предоставить учащемуся возможность составить собственный учебный план</w:t>
      </w:r>
      <w:r>
        <w:rPr>
          <w:rFonts w:ascii="Times New Roman" w:hAnsi="Times New Roman" w:cs="Times New Roman"/>
          <w:sz w:val="28"/>
          <w:szCs w:val="28"/>
        </w:rPr>
        <w:t xml:space="preserve">. </w:t>
      </w:r>
      <w:bookmarkStart w:id="1" w:name="_Toc324307769"/>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Принцип 2. Интеграция содержания</w:t>
      </w:r>
      <w:bookmarkEnd w:id="1"/>
      <w:r>
        <w:rPr>
          <w:rFonts w:ascii="Times New Roman" w:hAnsi="Times New Roman" w:cs="Times New Roman"/>
          <w:i/>
          <w:sz w:val="28"/>
          <w:szCs w:val="28"/>
        </w:rPr>
        <w:t xml:space="preserve">. </w:t>
      </w:r>
      <w:r>
        <w:rPr>
          <w:rFonts w:ascii="Times New Roman" w:hAnsi="Times New Roman" w:cs="Times New Roman"/>
          <w:sz w:val="28"/>
          <w:szCs w:val="28"/>
        </w:rPr>
        <w:t>Примененный выше механизм задает предпосылки для интеграции содержания учебных курсов, составляющих образовательную программу. Давайте разберем это на примере. Проведя случайный поиск в Интернете, выберем ряд курсов, которые традиционно присутствуют в учебном плане программ профессиональной подготовки руководителей образовательных учреждений. Затем систематизируем их. Представленные в программах курсы можно разбить на следующие четыре вида:</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Первый вид </w:t>
      </w:r>
      <w:r>
        <w:rPr>
          <w:rFonts w:ascii="Times New Roman" w:hAnsi="Times New Roman" w:cs="Times New Roman"/>
          <w:i/>
          <w:sz w:val="28"/>
          <w:szCs w:val="28"/>
        </w:rPr>
        <w:noBreakHyphen/>
        <w:t xml:space="preserve"> развивающий</w:t>
      </w:r>
      <w:r>
        <w:rPr>
          <w:rFonts w:ascii="Times New Roman" w:hAnsi="Times New Roman" w:cs="Times New Roman"/>
          <w:sz w:val="28"/>
          <w:szCs w:val="28"/>
        </w:rPr>
        <w:t xml:space="preserve"> будущих и/или действующих руководителей школ. Это разнообразные «основы»: права, экономики, философии, психологии и т.д.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Второй вид </w:t>
      </w:r>
      <w:r>
        <w:rPr>
          <w:rFonts w:ascii="Times New Roman" w:hAnsi="Times New Roman" w:cs="Times New Roman"/>
          <w:i/>
          <w:sz w:val="28"/>
          <w:szCs w:val="28"/>
        </w:rPr>
        <w:noBreakHyphen/>
        <w:t xml:space="preserve"> профильный. </w:t>
      </w:r>
      <w:r>
        <w:rPr>
          <w:rFonts w:ascii="Times New Roman" w:hAnsi="Times New Roman" w:cs="Times New Roman"/>
          <w:sz w:val="28"/>
          <w:szCs w:val="28"/>
        </w:rPr>
        <w:t xml:space="preserve">Это управление: школой, развитием, персоналом, изменениями, инновациями и т.д.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 xml:space="preserve">Третий вид </w:t>
      </w:r>
      <w:r>
        <w:rPr>
          <w:rFonts w:ascii="Times New Roman" w:hAnsi="Times New Roman" w:cs="Times New Roman"/>
          <w:i/>
          <w:sz w:val="28"/>
          <w:szCs w:val="28"/>
        </w:rPr>
        <w:noBreakHyphen/>
        <w:t xml:space="preserve"> обеспечивающий проведение государственной политики в образовании</w:t>
      </w:r>
      <w:r>
        <w:rPr>
          <w:rFonts w:ascii="Times New Roman" w:hAnsi="Times New Roman" w:cs="Times New Roman"/>
          <w:sz w:val="28"/>
          <w:szCs w:val="28"/>
        </w:rPr>
        <w:t xml:space="preserve"> через систему профессиональной подготовки. К таковым следует отнести такие курсы, как «Итоговая аттестация школьников», </w:t>
      </w:r>
      <w:r>
        <w:rPr>
          <w:rFonts w:ascii="Times New Roman" w:hAnsi="Times New Roman" w:cs="Times New Roman"/>
          <w:sz w:val="28"/>
          <w:szCs w:val="28"/>
        </w:rPr>
        <w:lastRenderedPageBreak/>
        <w:t>«Современное законодательство», «Государственно-общественное управление» и др.</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 наконец, </w:t>
      </w:r>
      <w:r>
        <w:rPr>
          <w:rFonts w:ascii="Times New Roman" w:hAnsi="Times New Roman" w:cs="Times New Roman"/>
          <w:i/>
          <w:sz w:val="28"/>
          <w:szCs w:val="28"/>
        </w:rPr>
        <w:t>четвертый вид – технологический:</w:t>
      </w:r>
      <w:r>
        <w:rPr>
          <w:rFonts w:ascii="Times New Roman" w:hAnsi="Times New Roman" w:cs="Times New Roman"/>
          <w:sz w:val="28"/>
          <w:szCs w:val="28"/>
        </w:rPr>
        <w:t xml:space="preserve"> делопроизводство ОУ, использование ИКТ в управлении образовательным процессом и др.</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bCs/>
          <w:iCs/>
          <w:color w:val="000000"/>
          <w:sz w:val="28"/>
          <w:szCs w:val="28"/>
          <w:lang w:eastAsia="ru-RU"/>
        </w:rPr>
      </w:pPr>
      <w:r>
        <w:rPr>
          <w:rFonts w:ascii="Times New Roman" w:hAnsi="Times New Roman" w:cs="Times New Roman"/>
          <w:sz w:val="28"/>
          <w:szCs w:val="28"/>
        </w:rPr>
        <w:t>Заметим, что если мы говорим о программе магистерского уровня, то обсуждение курсов третьего и четвертого вида особого смысла не имеет, так как и технологии и, тем более, государственная политика имеют свойство меняться, причем – чрезвычайно динамично. Магистерская же программа продолжительна (2</w:t>
      </w:r>
      <w:r>
        <w:rPr>
          <w:rFonts w:ascii="Times New Roman" w:hAnsi="Times New Roman" w:cs="Times New Roman"/>
          <w:sz w:val="28"/>
          <w:szCs w:val="28"/>
        </w:rPr>
        <w:noBreakHyphen/>
        <w:t>2,5 года).</w:t>
      </w:r>
    </w:p>
    <w:p w:rsidR="000B6A6A" w:rsidRDefault="000B6A6A" w:rsidP="000B6A6A">
      <w:pPr>
        <w:spacing w:after="0" w:line="360" w:lineRule="auto"/>
        <w:ind w:firstLine="709"/>
        <w:jc w:val="both"/>
        <w:rPr>
          <w:rFonts w:ascii="Times New Roman" w:hAnsi="Times New Roman" w:cs="Times New Roman"/>
          <w:bCs/>
          <w:iCs/>
          <w:color w:val="000000"/>
          <w:sz w:val="28"/>
          <w:szCs w:val="28"/>
          <w:lang w:eastAsia="ru-RU"/>
        </w:rPr>
      </w:pPr>
      <w:r>
        <w:rPr>
          <w:rFonts w:ascii="Times New Roman" w:hAnsi="Times New Roman" w:cs="Times New Roman"/>
          <w:bCs/>
          <w:iCs/>
          <w:color w:val="000000"/>
          <w:sz w:val="28"/>
          <w:szCs w:val="28"/>
          <w:lang w:eastAsia="ru-RU"/>
        </w:rPr>
        <w:t xml:space="preserve">Возьмем теперь несколько задач магистерской образовательной программы «Управление образованием», реализуемой с 2010 года Институтом развития образования НИУ ВШЭ и соотнесем их с курсами первого и второго вида, предложив варианты их трансформации. </w:t>
      </w:r>
    </w:p>
    <w:p w:rsidR="000B6A6A" w:rsidRDefault="000B6A6A" w:rsidP="000B6A6A">
      <w:pPr>
        <w:spacing w:after="0" w:line="360" w:lineRule="auto"/>
        <w:ind w:firstLine="709"/>
        <w:jc w:val="right"/>
        <w:rPr>
          <w:rFonts w:ascii="Times New Roman" w:hAnsi="Times New Roman" w:cs="Times New Roman"/>
          <w:bCs/>
          <w:i/>
          <w:iCs/>
          <w:color w:val="000000"/>
          <w:sz w:val="28"/>
          <w:szCs w:val="28"/>
          <w:lang w:eastAsia="ru-RU"/>
        </w:rPr>
      </w:pPr>
      <w:r>
        <w:rPr>
          <w:rFonts w:ascii="Times New Roman" w:hAnsi="Times New Roman" w:cs="Times New Roman"/>
          <w:bCs/>
          <w:i/>
          <w:iCs/>
          <w:color w:val="000000"/>
          <w:sz w:val="28"/>
          <w:szCs w:val="28"/>
          <w:lang w:eastAsia="ru-RU"/>
        </w:rPr>
        <w:t>Таблица 4</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553"/>
        <w:gridCol w:w="2835"/>
      </w:tblGrid>
      <w:tr w:rsidR="000B6A6A" w:rsidTr="000B6A6A">
        <w:tc>
          <w:tcPr>
            <w:tcW w:w="4785"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Задача</w:t>
            </w:r>
          </w:p>
        </w:tc>
        <w:tc>
          <w:tcPr>
            <w:tcW w:w="2553"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Курс </w:t>
            </w:r>
          </w:p>
        </w:tc>
        <w:tc>
          <w:tcPr>
            <w:tcW w:w="2835"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Измененный вариант</w:t>
            </w:r>
          </w:p>
        </w:tc>
      </w:tr>
      <w:tr w:rsidR="000B6A6A" w:rsidTr="000B6A6A">
        <w:trPr>
          <w:trHeight w:val="1123"/>
        </w:trPr>
        <w:tc>
          <w:tcPr>
            <w:tcW w:w="4785" w:type="dxa"/>
            <w:vMerge w:val="restart"/>
            <w:tcBorders>
              <w:top w:val="single" w:sz="4" w:space="0" w:color="auto"/>
              <w:left w:val="single" w:sz="4" w:space="0" w:color="auto"/>
              <w:bottom w:val="single" w:sz="4" w:space="0" w:color="auto"/>
              <w:right w:val="single" w:sz="4" w:space="0" w:color="auto"/>
            </w:tcBorders>
            <w:hideMark/>
          </w:tcPr>
          <w:p w:rsidR="000B6A6A" w:rsidRDefault="000B6A6A">
            <w:pPr>
              <w:pStyle w:val="a8"/>
              <w:numPr>
                <w:ilvl w:val="0"/>
                <w:numId w:val="8"/>
              </w:numPr>
              <w:suppressAutoHyphens w:val="0"/>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bCs/>
                <w:iCs/>
              </w:rPr>
              <w:t>Н</w:t>
            </w:r>
            <w:r>
              <w:rPr>
                <w:rFonts w:ascii="Times New Roman" w:hAnsi="Times New Roman"/>
                <w:bCs/>
              </w:rPr>
              <w:t xml:space="preserve">е будучи социологом, юристом, экономистом или историком образования, </w:t>
            </w:r>
            <w:r>
              <w:rPr>
                <w:rFonts w:ascii="Times New Roman" w:hAnsi="Times New Roman"/>
                <w:bCs/>
                <w:i/>
              </w:rPr>
              <w:t xml:space="preserve">выпускник программы должен </w:t>
            </w:r>
            <w:r>
              <w:rPr>
                <w:rFonts w:ascii="Times New Roman" w:hAnsi="Times New Roman"/>
                <w:bCs/>
                <w:i/>
                <w:iCs/>
              </w:rPr>
              <w:t>ориентироваться</w:t>
            </w:r>
            <w:r>
              <w:rPr>
                <w:rFonts w:ascii="Times New Roman" w:hAnsi="Times New Roman"/>
                <w:bCs/>
                <w:iCs/>
              </w:rPr>
              <w:t xml:space="preserve"> в том, как социальные науки (дисциплины, сферы деятельности) преломляются в области управления образованием.</w:t>
            </w:r>
          </w:p>
          <w:p w:rsidR="000B6A6A" w:rsidRDefault="000B6A6A">
            <w:pPr>
              <w:pStyle w:val="a8"/>
              <w:numPr>
                <w:ilvl w:val="0"/>
                <w:numId w:val="8"/>
              </w:numPr>
              <w:suppressAutoHyphens w:val="0"/>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bCs/>
                <w:i/>
                <w:iCs/>
              </w:rPr>
              <w:t>Уметь сформировать свою собственную (экспертную) позицию</w:t>
            </w:r>
            <w:r>
              <w:rPr>
                <w:rFonts w:ascii="Times New Roman" w:hAnsi="Times New Roman"/>
                <w:bCs/>
              </w:rPr>
              <w:t xml:space="preserve"> по той или иной проблеме, уметь изложить ее письменно и устно,  представить так, чтобы она была понята и принята теми, кто принимает решения.</w:t>
            </w:r>
          </w:p>
          <w:p w:rsidR="000B6A6A" w:rsidRDefault="000B6A6A">
            <w:pPr>
              <w:pStyle w:val="a8"/>
              <w:numPr>
                <w:ilvl w:val="0"/>
                <w:numId w:val="8"/>
              </w:numPr>
              <w:suppressAutoHyphens w:val="0"/>
              <w:autoSpaceDE w:val="0"/>
              <w:autoSpaceDN w:val="0"/>
              <w:adjustRightInd w:val="0"/>
              <w:spacing w:after="0" w:line="240" w:lineRule="auto"/>
              <w:contextualSpacing/>
              <w:jc w:val="both"/>
              <w:rPr>
                <w:rFonts w:ascii="Times New Roman" w:hAnsi="Times New Roman"/>
                <w:sz w:val="24"/>
                <w:szCs w:val="24"/>
              </w:rPr>
            </w:pPr>
            <w:r>
              <w:rPr>
                <w:rFonts w:ascii="Times New Roman" w:hAnsi="Times New Roman"/>
                <w:bCs/>
                <w:i/>
                <w:iCs/>
              </w:rPr>
              <w:t xml:space="preserve">Уметь самостоятельно </w:t>
            </w:r>
            <w:r>
              <w:rPr>
                <w:rFonts w:ascii="Times New Roman" w:hAnsi="Times New Roman"/>
                <w:bCs/>
              </w:rPr>
              <w:t xml:space="preserve">планировать, облекать идеи в форму образовательного проекта, владеть навыками SWOT-анализа, знать теорию принятия решений и разрешения проблем, теорию и практику управления изменениями и проектного менеджмента. </w:t>
            </w:r>
          </w:p>
          <w:p w:rsidR="000B6A6A" w:rsidRDefault="000B6A6A">
            <w:pPr>
              <w:pStyle w:val="a8"/>
              <w:numPr>
                <w:ilvl w:val="0"/>
                <w:numId w:val="8"/>
              </w:numPr>
              <w:suppressAutoHyphens w:val="0"/>
              <w:autoSpaceDE w:val="0"/>
              <w:autoSpaceDN w:val="0"/>
              <w:adjustRightInd w:val="0"/>
              <w:spacing w:after="0" w:line="240" w:lineRule="auto"/>
              <w:contextualSpacing/>
              <w:jc w:val="both"/>
              <w:rPr>
                <w:rFonts w:ascii="Times New Roman" w:hAnsi="Times New Roman"/>
                <w:sz w:val="24"/>
                <w:szCs w:val="24"/>
                <w:lang w:eastAsia="en-US"/>
              </w:rPr>
            </w:pPr>
            <w:r>
              <w:rPr>
                <w:rFonts w:ascii="Times New Roman" w:hAnsi="Times New Roman"/>
                <w:bCs/>
                <w:i/>
                <w:iCs/>
              </w:rPr>
              <w:t>Уметь критически анализировать собственный опыт,</w:t>
            </w:r>
            <w:r>
              <w:rPr>
                <w:rFonts w:ascii="Times New Roman" w:hAnsi="Times New Roman"/>
                <w:bCs/>
              </w:rPr>
              <w:t xml:space="preserve"> находить ошибки и искать верные (оптимальные) решения</w:t>
            </w:r>
          </w:p>
        </w:tc>
        <w:tc>
          <w:tcPr>
            <w:tcW w:w="2553"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Основы психологии.</w:t>
            </w:r>
          </w:p>
          <w:p w:rsidR="000B6A6A" w:rsidRDefault="000B6A6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Экономика образования.</w:t>
            </w:r>
          </w:p>
          <w:p w:rsidR="000B6A6A" w:rsidRDefault="000B6A6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Современное законодательство в области образования.</w:t>
            </w:r>
          </w:p>
          <w:p w:rsidR="000B6A6A" w:rsidRDefault="000B6A6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Философия образования</w:t>
            </w:r>
          </w:p>
        </w:tc>
        <w:tc>
          <w:tcPr>
            <w:tcW w:w="2835"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Психологические теории как основание для проектирования образовательных систем.</w:t>
            </w:r>
          </w:p>
          <w:p w:rsidR="000B6A6A" w:rsidRDefault="000B6A6A">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Экономика как ресурс социально-экономического развития.</w:t>
            </w:r>
          </w:p>
          <w:p w:rsidR="000B6A6A" w:rsidRDefault="000B6A6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Актуальные вопросы образовательного права.</w:t>
            </w:r>
          </w:p>
          <w:p w:rsidR="000B6A6A" w:rsidRDefault="000B6A6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Образовательные теории и реформы образования</w:t>
            </w:r>
          </w:p>
        </w:tc>
      </w:tr>
      <w:tr w:rsidR="000B6A6A" w:rsidTr="000B6A6A">
        <w:trPr>
          <w:trHeight w:val="2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B6A6A" w:rsidRDefault="000B6A6A">
            <w:pPr>
              <w:spacing w:after="0" w:line="240" w:lineRule="auto"/>
              <w:rPr>
                <w:rFonts w:ascii="Times New Roman" w:eastAsia="DejaVu Sans" w:hAnsi="Times New Roman" w:cs="Times New Roman"/>
                <w:color w:val="00000A"/>
                <w:kern w:val="2"/>
                <w:sz w:val="24"/>
                <w:szCs w:val="24"/>
              </w:rPr>
            </w:pPr>
          </w:p>
        </w:tc>
        <w:tc>
          <w:tcPr>
            <w:tcW w:w="2553" w:type="dxa"/>
            <w:tcBorders>
              <w:top w:val="single" w:sz="4" w:space="0" w:color="auto"/>
              <w:left w:val="single" w:sz="4" w:space="0" w:color="auto"/>
              <w:bottom w:val="single" w:sz="4" w:space="0" w:color="auto"/>
              <w:right w:val="single" w:sz="4" w:space="0" w:color="auto"/>
            </w:tcBorders>
          </w:tcPr>
          <w:p w:rsidR="000B6A6A" w:rsidRDefault="000B6A6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Управление школой.</w:t>
            </w:r>
          </w:p>
          <w:p w:rsidR="000B6A6A" w:rsidRDefault="000B6A6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Управление изменениями.</w:t>
            </w:r>
          </w:p>
          <w:p w:rsidR="000B6A6A" w:rsidRDefault="000B6A6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Программа развития образовательного учреждения</w:t>
            </w:r>
          </w:p>
          <w:p w:rsidR="000B6A6A" w:rsidRDefault="000B6A6A">
            <w:pPr>
              <w:autoSpaceDE w:val="0"/>
              <w:autoSpaceDN w:val="0"/>
              <w:adjustRightInd w:val="0"/>
              <w:spacing w:after="0" w:line="240" w:lineRule="auto"/>
              <w:jc w:val="both"/>
              <w:rPr>
                <w:rFonts w:ascii="Times New Roman" w:hAnsi="Times New Roman" w:cs="Times New Roman"/>
              </w:rPr>
            </w:pPr>
          </w:p>
        </w:tc>
        <w:tc>
          <w:tcPr>
            <w:tcW w:w="2835" w:type="dxa"/>
            <w:tcBorders>
              <w:top w:val="single" w:sz="4" w:space="0" w:color="auto"/>
              <w:left w:val="single" w:sz="4" w:space="0" w:color="auto"/>
              <w:bottom w:val="single" w:sz="4" w:space="0" w:color="auto"/>
              <w:right w:val="single" w:sz="4" w:space="0" w:color="auto"/>
            </w:tcBorders>
            <w:hideMark/>
          </w:tcPr>
          <w:p w:rsidR="000B6A6A" w:rsidRDefault="000B6A6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Управление образовательными системами.</w:t>
            </w:r>
          </w:p>
          <w:p w:rsidR="000B6A6A" w:rsidRDefault="000B6A6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Управление образовательной организацией в условиях изменений.</w:t>
            </w:r>
          </w:p>
          <w:p w:rsidR="000B6A6A" w:rsidRDefault="000B6A6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Социальное проектирование</w:t>
            </w:r>
          </w:p>
        </w:tc>
      </w:tr>
    </w:tbl>
    <w:p w:rsidR="000B6A6A" w:rsidRDefault="000B6A6A" w:rsidP="000B6A6A">
      <w:pPr>
        <w:shd w:val="clear" w:color="auto" w:fill="FFFFFF"/>
        <w:autoSpaceDE w:val="0"/>
        <w:autoSpaceDN w:val="0"/>
        <w:adjustRightInd w:val="0"/>
        <w:spacing w:after="0"/>
        <w:jc w:val="both"/>
        <w:rPr>
          <w:rFonts w:ascii="Times New Roman" w:hAnsi="Times New Roman" w:cs="Times New Roman"/>
          <w:sz w:val="24"/>
          <w:szCs w:val="24"/>
        </w:rPr>
      </w:pP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Обратите внимание, связав учебные курсы с результатами программы и максимально «распредметив» их (измененный вариант), мы создали </w:t>
      </w:r>
      <w:r>
        <w:rPr>
          <w:rFonts w:ascii="Times New Roman" w:hAnsi="Times New Roman" w:cs="Times New Roman"/>
          <w:sz w:val="28"/>
          <w:szCs w:val="28"/>
        </w:rPr>
        <w:lastRenderedPageBreak/>
        <w:t>предпосылки для того, чтобы поставить и преподавателя, и учащегося, в ситуацию, которая требует от них создания своего собственного предмета. Это неминуемо приведет к тому, что они, во-первых, будут выстроены «от результата», который заказан автором программы, а не от одноименной науки, и, во-вторых, учебным материалом может стать опыт слушателей. В традиционном варианте это произойдет с меньшей вероятностью, так как у преподавателя основ философии, например, есть свой собственный опыт. Причем, и ученичества, и учительства.</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внимательно посмотреть, на третью колонку, то можно увидеть, что мы совершили переход от учебного предмета, традиционно произведенного от фундаментальной науки, – к интеграции курсов. Действительно, если мы говорим о курсе «Психологические теории как основание для проектирования образовательных систем», то его преподаватель (возможно – не один) вряд ли ограничится транслированием основ возрастной психологии. Ему придется обсудить с учащимися вопросы и управления, и межличностной коммуникации, и применения психологических методов в оценке качества образовательных систем и т.д.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Предлагая такой вариант состава курсов образовательной программы, мы понимаем, что это будет связано с большими рисками. И преподаватели не все будут согласны уйти с «накатанной колеи», и почитателей «принципа полноты» у нас еще достаточно (особенно среди докторов наук, которые, защитив диссертации по одной и той же специальности, не всегда могут понять тексты друг друга </w:t>
      </w:r>
      <w:r>
        <w:rPr>
          <w:rFonts w:ascii="Times New Roman" w:hAnsi="Times New Roman" w:cs="Times New Roman"/>
          <w:sz w:val="28"/>
          <w:szCs w:val="28"/>
        </w:rPr>
        <w:noBreakHyphen/>
        <w:t xml:space="preserve"> специализация другая).</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принцип интегративного характера содержания курсов, составляющих образовательную программу, обеспечивает ориентацию преподавателей на совместную работу по достижению совокупных результатов. Более того, реализация этого принципа содействует использованию опыта слушателя как учебного материала, то есть способствует организации обучения через рефлексию опыта учащихся. </w:t>
      </w:r>
      <w:bookmarkStart w:id="2" w:name="_Toc324307770"/>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lastRenderedPageBreak/>
        <w:t>Принцип 3. Открытость образовательного пространства</w:t>
      </w:r>
      <w:bookmarkEnd w:id="2"/>
      <w:r>
        <w:rPr>
          <w:rFonts w:ascii="Times New Roman" w:hAnsi="Times New Roman" w:cs="Times New Roman"/>
          <w:i/>
          <w:sz w:val="28"/>
          <w:szCs w:val="28"/>
        </w:rPr>
        <w:t xml:space="preserve">. </w:t>
      </w:r>
      <w:r>
        <w:rPr>
          <w:rFonts w:ascii="Times New Roman" w:hAnsi="Times New Roman" w:cs="Times New Roman"/>
          <w:sz w:val="28"/>
          <w:szCs w:val="28"/>
        </w:rPr>
        <w:t xml:space="preserve">Сегодня словосочетание </w:t>
      </w:r>
      <w:r>
        <w:rPr>
          <w:rFonts w:ascii="Times New Roman" w:hAnsi="Times New Roman" w:cs="Times New Roman"/>
          <w:i/>
          <w:sz w:val="28"/>
          <w:szCs w:val="28"/>
        </w:rPr>
        <w:t>открытое образование</w:t>
      </w:r>
      <w:r>
        <w:rPr>
          <w:rFonts w:ascii="Times New Roman" w:hAnsi="Times New Roman" w:cs="Times New Roman"/>
          <w:sz w:val="28"/>
          <w:szCs w:val="28"/>
        </w:rPr>
        <w:t xml:space="preserve"> является весьма популярным. Выдвигая требование открытости образовательного пространства, специалисты говорят и о прозрачности деятельности образовательной организации, и о сочетании очных и дистанционных форм обучении при реализации образовательных программ, и многом другом. Более того, во второй половине 20 века появляется </w:t>
      </w:r>
      <w:r>
        <w:rPr>
          <w:rFonts w:ascii="Times New Roman" w:hAnsi="Times New Roman" w:cs="Times New Roman"/>
          <w:i/>
          <w:sz w:val="28"/>
          <w:szCs w:val="28"/>
        </w:rPr>
        <w:t>концепция открытого образования</w:t>
      </w:r>
      <w:r>
        <w:rPr>
          <w:rFonts w:ascii="Times New Roman" w:hAnsi="Times New Roman" w:cs="Times New Roman"/>
          <w:sz w:val="28"/>
          <w:szCs w:val="28"/>
        </w:rPr>
        <w:t xml:space="preserve"> как попытка ответить на вызовы информационного общества. Авторы </w:t>
      </w:r>
      <w:r>
        <w:rPr>
          <w:rFonts w:ascii="Times New Roman" w:hAnsi="Times New Roman" w:cs="Times New Roman"/>
          <w:i/>
          <w:sz w:val="28"/>
          <w:szCs w:val="28"/>
        </w:rPr>
        <w:t>концепции открытого образования</w:t>
      </w:r>
      <w:r>
        <w:rPr>
          <w:rFonts w:ascii="Times New Roman" w:hAnsi="Times New Roman" w:cs="Times New Roman"/>
          <w:sz w:val="28"/>
          <w:szCs w:val="28"/>
        </w:rPr>
        <w:t xml:space="preserve"> пытались освободить школу, университет  от давления государства, бизнеса, элит и т.д., которое традиционно они испытывают, что должно позволить максимально удовлетворить запрос обучающихся через индивидуализацию обучения.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контексте обсуждаемой проблемы (конструирование программ для подготовки и переподготовки руководителей образования) открытость образовательного пространства мы будем понимать существенно шире, а именно:</w:t>
      </w:r>
    </w:p>
    <w:p w:rsidR="000B6A6A" w:rsidRDefault="000B6A6A" w:rsidP="000B6A6A">
      <w:pPr>
        <w:pStyle w:val="a8"/>
        <w:numPr>
          <w:ilvl w:val="0"/>
          <w:numId w:val="9"/>
        </w:numPr>
        <w:shd w:val="clear" w:color="auto" w:fill="FFFFFF"/>
        <w:suppressAutoHyphens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 xml:space="preserve">Лояльность руководства программы к попыткам учащегося удовлетворять образовательную потребность, связанную с достижением планируемых результатов за счет ресурсов, лежащих вне ее. </w:t>
      </w:r>
    </w:p>
    <w:p w:rsidR="000B6A6A" w:rsidRDefault="000B6A6A" w:rsidP="000B6A6A">
      <w:pPr>
        <w:pStyle w:val="a8"/>
        <w:numPr>
          <w:ilvl w:val="0"/>
          <w:numId w:val="9"/>
        </w:numPr>
        <w:shd w:val="clear" w:color="auto" w:fill="FFFFFF"/>
        <w:suppressAutoHyphens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Готовность руководства программы, каждого ее преподавателя к изменению не только содержания курса, но и учебного плана, в зависимости от открывшихся в ходе обучения обстоятельств (например, новых потребностей ученика, группы).</w:t>
      </w:r>
    </w:p>
    <w:p w:rsidR="000B6A6A" w:rsidRDefault="000B6A6A" w:rsidP="000B6A6A">
      <w:pPr>
        <w:pStyle w:val="a8"/>
        <w:numPr>
          <w:ilvl w:val="0"/>
          <w:numId w:val="9"/>
        </w:numPr>
        <w:shd w:val="clear" w:color="auto" w:fill="FFFFFF"/>
        <w:suppressAutoHyphens w:val="0"/>
        <w:autoSpaceDE w:val="0"/>
        <w:autoSpaceDN w:val="0"/>
        <w:adjustRightInd w:val="0"/>
        <w:spacing w:after="0" w:line="360" w:lineRule="auto"/>
        <w:ind w:firstLine="709"/>
        <w:contextualSpacing/>
        <w:jc w:val="both"/>
        <w:rPr>
          <w:rFonts w:ascii="Times New Roman" w:hAnsi="Times New Roman"/>
          <w:sz w:val="28"/>
          <w:szCs w:val="28"/>
        </w:rPr>
      </w:pPr>
      <w:r>
        <w:rPr>
          <w:rFonts w:ascii="Times New Roman" w:hAnsi="Times New Roman"/>
          <w:sz w:val="28"/>
          <w:szCs w:val="28"/>
        </w:rPr>
        <w:t>Прозрачность оценочных процедур как способ изменения характера взаимоотношений между учителем и учеником.</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Остановимся на каждой из этих позиций чуть более подробно.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1. </w:t>
      </w:r>
      <w:r>
        <w:rPr>
          <w:rFonts w:ascii="Times New Roman" w:hAnsi="Times New Roman" w:cs="Times New Roman"/>
          <w:i/>
          <w:sz w:val="28"/>
          <w:szCs w:val="28"/>
        </w:rPr>
        <w:t>Лояльность руководства программы к попыткам учащегося  удовлетворять образовательную потребность, связанную с достижением планируемых результатов, за счет ресурсов, лежащих вне нее</w:t>
      </w:r>
      <w:r>
        <w:rPr>
          <w:rFonts w:ascii="Times New Roman" w:hAnsi="Times New Roman" w:cs="Times New Roman"/>
          <w:sz w:val="28"/>
          <w:szCs w:val="28"/>
        </w:rPr>
        <w:t xml:space="preserve">, напрямую </w:t>
      </w:r>
      <w:r>
        <w:rPr>
          <w:rFonts w:ascii="Times New Roman" w:hAnsi="Times New Roman" w:cs="Times New Roman"/>
          <w:sz w:val="28"/>
          <w:szCs w:val="28"/>
        </w:rPr>
        <w:lastRenderedPageBreak/>
        <w:t xml:space="preserve">соотносится с концепцией открытого образования. </w:t>
      </w:r>
      <w:r>
        <w:rPr>
          <w:rFonts w:ascii="Times New Roman" w:hAnsi="Times New Roman"/>
          <w:color w:val="000000"/>
          <w:sz w:val="28"/>
          <w:szCs w:val="28"/>
        </w:rPr>
        <w:t xml:space="preserve">У нас существует лишь два принципиально различных сценария развития школы как института. </w:t>
      </w:r>
      <w:r>
        <w:rPr>
          <w:rFonts w:ascii="Times New Roman" w:hAnsi="Times New Roman"/>
          <w:i/>
          <w:color w:val="000000"/>
          <w:sz w:val="28"/>
          <w:szCs w:val="28"/>
        </w:rPr>
        <w:t>Первый (консервативный)</w:t>
      </w:r>
      <w:r>
        <w:rPr>
          <w:rFonts w:ascii="Times New Roman" w:hAnsi="Times New Roman"/>
          <w:color w:val="000000"/>
          <w:sz w:val="28"/>
          <w:szCs w:val="28"/>
        </w:rPr>
        <w:t xml:space="preserve"> состоит в том, чтобы наделять ее все новыми и новыми функциями, что сейчас и происходит.</w:t>
      </w:r>
      <w:r>
        <w:rPr>
          <w:rStyle w:val="a9"/>
          <w:color w:val="000000"/>
          <w:sz w:val="28"/>
          <w:szCs w:val="28"/>
        </w:rPr>
        <w:footnoteReference w:id="15"/>
      </w:r>
      <w:r>
        <w:rPr>
          <w:rFonts w:ascii="Times New Roman" w:hAnsi="Times New Roman"/>
          <w:color w:val="000000"/>
          <w:sz w:val="28"/>
          <w:szCs w:val="28"/>
        </w:rPr>
        <w:t xml:space="preserve"> </w:t>
      </w:r>
      <w:r>
        <w:rPr>
          <w:rFonts w:ascii="Times New Roman" w:hAnsi="Times New Roman"/>
          <w:i/>
          <w:color w:val="000000"/>
          <w:sz w:val="28"/>
          <w:szCs w:val="28"/>
        </w:rPr>
        <w:t>Второй (инновационный)</w:t>
      </w:r>
      <w:r>
        <w:rPr>
          <w:rFonts w:ascii="Times New Roman" w:hAnsi="Times New Roman"/>
          <w:color w:val="000000"/>
          <w:sz w:val="28"/>
          <w:szCs w:val="28"/>
        </w:rPr>
        <w:t xml:space="preserve"> выглядит так: надо сменить объект реформирования (модернизации), коим может и должна стать образовательная сеть (муниципальная, территориальная и т.д.). Во втором случае школа продолжает делать то, что она умеет, реформаторские же действия направлены будут на ее окружение. В этой модели школа и вуз становятся той основой, к которой можно «присоединить» любую периферию. Причем, важно, что окончательная образовательная конструкция строится с участием потребителя. В инновационной модели сам человек становится основным ресурсом образования, а его полноценная успешная реализация – основной ценностью.</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i/>
          <w:sz w:val="28"/>
          <w:szCs w:val="28"/>
        </w:rPr>
        <w:t xml:space="preserve">Готовность руководства программы, каждого ее преподавателя к изменению не только содержания курса, но и учебного плана, в зависимости от открывшихся в ходе обучения обстоятельств (например, новых потребностей ученика, группы). </w:t>
      </w:r>
      <w:r>
        <w:rPr>
          <w:rFonts w:ascii="Times New Roman" w:hAnsi="Times New Roman" w:cs="Times New Roman"/>
          <w:sz w:val="28"/>
          <w:szCs w:val="28"/>
        </w:rPr>
        <w:t xml:space="preserve">Данное положение предельно понятно и одновременно обескураживающее для нас, россиян. Думаю, ни одному учителю не надо напрягаться, чтобы вспомнить случай, когда намеченный план урока, учебного занятия, был изменен из-за привходящих обстоятельств (кто-то что-то не понял, возникла дискуссия, не имеющая правильно ответа и т.д.). Точнее, мне трудно вспомнить учебное занятие, которое прошло бы строго по плану, особенно после того, как я сменил преподавание физики на работу с руководителями образования. Здесь сами задачи стали ситуационными, допускающими множественность «правильных» решений.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Действительно, принимаемые управленцем решения просто нельзя оценить как «правильные» и «неправильные». Обычно, на занятиях стоит </w:t>
      </w:r>
      <w:r>
        <w:rPr>
          <w:rFonts w:ascii="Times New Roman" w:hAnsi="Times New Roman" w:cs="Times New Roman"/>
          <w:sz w:val="28"/>
          <w:szCs w:val="28"/>
        </w:rPr>
        <w:lastRenderedPageBreak/>
        <w:t xml:space="preserve">задача или обсудить возможные решения той или иной проблемы, или оценить степень риска, которое то или иное принятое решение повлечет.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 и подходы к оценке деятельности слушателя в подобной ситуации не могут не измениться. Преподавателю не может нравиться или не нравиться предложенный слушателем вариант разрешения проблемы, оцениваться должен лишь способ его (ответа) приготовления. </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Здесь возникает целая совокупность вопросов, нам же хотелось отметить лишь то, что такого рода обучение требует не только гибкости преподавателя относительно намеченного плана учебного занятия, но и готовности к изменениям руководителей программы в целом. Определенного рода обстоятельства (выполнение группой студентов проекта, например, которые потребовало им нового ресурса) могут привести к необходимости ввести мастер-класс, курс, кого-то пригласить на консультацию и т.д. Учитывая же, что учебное время лимитировано, это может привести к необходимости что-то из программы исключить. Вот и приходим мы к обоснованию необходимости присутствия в программе существенной доли курсов по выбору, интеграции содержания и т.д.</w:t>
      </w:r>
    </w:p>
    <w:p w:rsidR="000B6A6A" w:rsidRDefault="000B6A6A" w:rsidP="000B6A6A">
      <w:pPr>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i/>
          <w:sz w:val="28"/>
          <w:szCs w:val="28"/>
        </w:rPr>
        <w:t xml:space="preserve">Прозрачность оценочных процедур как способ изменения характера взаимоотношений между учителем и учеником. </w:t>
      </w:r>
      <w:r>
        <w:rPr>
          <w:rFonts w:ascii="Times New Roman" w:hAnsi="Times New Roman" w:cs="Times New Roman"/>
          <w:sz w:val="28"/>
          <w:szCs w:val="28"/>
        </w:rPr>
        <w:t xml:space="preserve">Еще в середине девяностых, на конференции «Педагогика развития» обсуждалась тема образовательных результатов и эффектов. Тогда нами была предпринята попытка различения этих двух понятий. Было отмечено </w:t>
      </w:r>
      <w:r>
        <w:rPr>
          <w:rFonts w:ascii="Times New Roman" w:hAnsi="Times New Roman" w:cs="Times New Roman"/>
          <w:sz w:val="28"/>
          <w:szCs w:val="28"/>
        </w:rPr>
        <w:noBreakHyphen/>
        <w:t xml:space="preserve"> учебным результатом является то, что «образуется» непосредственно в учебном процессе. Именно он, этот результат (чаще всего – это решение учебных задач), может быть формально оценен. Эффект же «…не может быть предметно конкретизирован….&lt;...&gt; … рассматриваться как непосредственное следствие обучающих действий. &lt;...&gt; …он может рассматриваться как возможный и в этом смысле является предметом проектирования или программирования, и это обычно результат совокупных учебных действий».</w:t>
      </w:r>
      <w:r>
        <w:rPr>
          <w:rStyle w:val="a9"/>
          <w:sz w:val="28"/>
          <w:szCs w:val="28"/>
        </w:rPr>
        <w:footnoteReference w:id="16"/>
      </w:r>
      <w:r>
        <w:rPr>
          <w:rFonts w:ascii="Times New Roman" w:hAnsi="Times New Roman" w:cs="Times New Roman"/>
          <w:sz w:val="28"/>
          <w:szCs w:val="28"/>
        </w:rPr>
        <w:t xml:space="preserve"> Понятно, что в рамках программ </w:t>
      </w:r>
      <w:r>
        <w:rPr>
          <w:rFonts w:ascii="Times New Roman" w:hAnsi="Times New Roman" w:cs="Times New Roman"/>
          <w:sz w:val="28"/>
          <w:szCs w:val="28"/>
        </w:rPr>
        <w:lastRenderedPageBreak/>
        <w:t xml:space="preserve">магистерского уровня мы оцениваем именно результаты (формализуем в виде оценки), нам же нужно проявить (оценить) эффекты. В этом, на мой взгляд, главное противоречие, главная проблема. Впрочем, это уже тема отдельного разговора.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iCs/>
          <w:color w:val="000000"/>
          <w:sz w:val="28"/>
          <w:szCs w:val="28"/>
        </w:rPr>
        <w:t>Заканчивая обсуждение вариантов реализации принципа открытости, при реализации образовательных программ профессиональной переподготовки руководителей системы образования, хочется сказать следующее. В целом ряде работ последних 10</w:t>
      </w:r>
      <w:r>
        <w:rPr>
          <w:rFonts w:ascii="Times New Roman" w:hAnsi="Times New Roman" w:cs="Times New Roman"/>
          <w:iCs/>
          <w:color w:val="000000"/>
          <w:sz w:val="28"/>
          <w:szCs w:val="28"/>
        </w:rPr>
        <w:noBreakHyphen/>
        <w:t xml:space="preserve">15 лет А.Ю. Уваров, обсуждая проблемы информатизации образования, говорит о том, что принцип, лежащий в основе </w:t>
      </w:r>
      <w:r>
        <w:rPr>
          <w:rFonts w:ascii="Times New Roman" w:hAnsi="Times New Roman" w:cs="Times New Roman"/>
          <w:i/>
          <w:iCs/>
          <w:color w:val="000000"/>
          <w:sz w:val="28"/>
          <w:szCs w:val="28"/>
        </w:rPr>
        <w:t>закрытой архитектуры школы индустриального общества</w:t>
      </w:r>
      <w:r>
        <w:rPr>
          <w:rFonts w:ascii="Times New Roman" w:hAnsi="Times New Roman" w:cs="Times New Roman"/>
          <w:iCs/>
          <w:color w:val="000000"/>
          <w:sz w:val="28"/>
          <w:szCs w:val="28"/>
        </w:rPr>
        <w:t>, которая «…</w:t>
      </w:r>
      <w:r>
        <w:rPr>
          <w:rFonts w:ascii="Times New Roman" w:hAnsi="Times New Roman" w:cs="Times New Roman"/>
          <w:sz w:val="28"/>
          <w:szCs w:val="28"/>
        </w:rPr>
        <w:t>создавалась для того, чтобы обеспечить массовое образование в условиях ограниченного доступа к информации…»,</w:t>
      </w:r>
      <w:r>
        <w:rPr>
          <w:rStyle w:val="a9"/>
          <w:sz w:val="28"/>
          <w:szCs w:val="28"/>
        </w:rPr>
        <w:footnoteReference w:id="17"/>
      </w:r>
      <w:r>
        <w:rPr>
          <w:rFonts w:ascii="Times New Roman" w:hAnsi="Times New Roman" w:cs="Times New Roman"/>
          <w:sz w:val="28"/>
          <w:szCs w:val="28"/>
        </w:rPr>
        <w:t xml:space="preserve"> перестает сегодня работать, становится тормозом развития. Массовый учебник Я.А. Коменского, задающий и стандарт содержания, и формы работы, определяющий характер взаимодействия между субъектами образовательного процесса, перестал (перестает) в той степени, как это было еще два десятка лет назад, задавать конструкцию урока – образовательного процесса. Этот учебник, являясь остовом школы индустриального общества, уже не выдержал конкуренции с источниками информации общества информационного. Началось время </w:t>
      </w:r>
      <w:r>
        <w:rPr>
          <w:rFonts w:ascii="Times New Roman" w:hAnsi="Times New Roman" w:cs="Times New Roman"/>
          <w:i/>
          <w:sz w:val="28"/>
          <w:szCs w:val="28"/>
        </w:rPr>
        <w:t>открытой школьной архитектуры</w:t>
      </w:r>
      <w:r>
        <w:rPr>
          <w:rStyle w:val="a9"/>
          <w:sz w:val="28"/>
          <w:szCs w:val="28"/>
        </w:rPr>
        <w:footnoteReference w:id="18"/>
      </w:r>
      <w:r>
        <w:rPr>
          <w:rFonts w:ascii="Times New Roman" w:hAnsi="Times New Roman" w:cs="Times New Roman"/>
          <w:sz w:val="28"/>
          <w:szCs w:val="28"/>
        </w:rPr>
        <w:t xml:space="preserve">, где школа – лишь платформа, нормирующая учебное действия каждого. При этом каждый учащийся (магистрант, в первую очередь) получает возможность самостоятельно «собрать» свой индивидуальный учебный план, исходя из собственных притязаний и возможностей.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Непонимание (или неприятие) именно этого простого и блокирует все последние реформы отечественной системы образования. Наиболее яркий пример – провалившийся проект «Старшая профильная школа», переход к которой требовал создания образовательной сети, «открывающей школу». Поясню. Для того чтобы школа вошла в сеть, она должна:</w:t>
      </w:r>
    </w:p>
    <w:p w:rsidR="000B6A6A" w:rsidRDefault="000B6A6A" w:rsidP="000B6A6A">
      <w:pPr>
        <w:numPr>
          <w:ilvl w:val="0"/>
          <w:numId w:val="10"/>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Отказаться от имеющегося сегодня эксклюзивного права «на ученика и учителя». Если школа входит в сеть, это произойдет неминуемо. И учителя, и ученики, как только вхождение в сеть состоится, начнут по ней перемещаться, обнаруживая не только проблески самостоятельности, но и приобретенные в своей школе знания, умения и навыки, не говоря уж о манерах поведения, то есть – качество образования.</w:t>
      </w:r>
    </w:p>
    <w:p w:rsidR="000B6A6A" w:rsidRDefault="000B6A6A" w:rsidP="000B6A6A">
      <w:pPr>
        <w:numPr>
          <w:ilvl w:val="0"/>
          <w:numId w:val="10"/>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Обнародовать истинный бюджет, включающий белые, серые и черные потоки. Этого нельзя будет не сделать, так как каждая школа, как элемент сети, вступает в межбюджетные отношения. Это вам не имитация подушевого финансирования, которую мы сейчас наблюдем повсеместно.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 наконец, главное. Элементы сети, то есть школы, должны будут не обсуждать процессы, а договариваться о единых результатах образования на каждой ступени обучения, в каждом классе. А ведь обнародованные результаты образования надо будет потом обеспечивать… Как это у нас получается, мы хорошо видим по многолетней дискуссии о стандарте, практике внедрения единого государственного экзамена.</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перенести все сказанное выше на систему повышения квалификации, магистерской подготовки, то можно сказать, что почти любой из известных нам отечественных институтов повышения квалификации и университет – закрытая система, а нужна – открытая. Если не «открыть»  систему подготовки  лидеров образования, шансов «открыть» школу практически не существует</w:t>
      </w:r>
      <w:r>
        <w:rPr>
          <w:rFonts w:ascii="Times New Roman" w:hAnsi="Times New Roman" w:cs="Times New Roman"/>
          <w:i/>
          <w:sz w:val="28"/>
          <w:szCs w:val="28"/>
        </w:rPr>
        <w:t>.</w:t>
      </w:r>
      <w:r>
        <w:rPr>
          <w:rFonts w:ascii="Times New Roman" w:hAnsi="Times New Roman" w:cs="Times New Roman"/>
          <w:sz w:val="28"/>
          <w:szCs w:val="28"/>
        </w:rPr>
        <w:t xml:space="preserve"> Это и есть истинная цена реализации принципа открытости образовательных программ. </w:t>
      </w:r>
      <w:bookmarkStart w:id="3" w:name="_Toc324307771"/>
    </w:p>
    <w:p w:rsidR="000B6A6A" w:rsidRDefault="000B6A6A" w:rsidP="000B6A6A">
      <w:pPr>
        <w:spacing w:after="0" w:line="360" w:lineRule="auto"/>
        <w:ind w:firstLine="709"/>
        <w:jc w:val="both"/>
        <w:rPr>
          <w:sz w:val="28"/>
          <w:szCs w:val="28"/>
        </w:rPr>
      </w:pPr>
      <w:r>
        <w:rPr>
          <w:rFonts w:ascii="Times New Roman" w:hAnsi="Times New Roman" w:cs="Times New Roman"/>
          <w:i/>
          <w:sz w:val="28"/>
          <w:szCs w:val="28"/>
        </w:rPr>
        <w:lastRenderedPageBreak/>
        <w:t>Принцип 4. Временной динамики</w:t>
      </w:r>
      <w:bookmarkEnd w:id="3"/>
      <w:r>
        <w:rPr>
          <w:rFonts w:ascii="Times New Roman" w:hAnsi="Times New Roman" w:cs="Times New Roman"/>
          <w:i/>
          <w:sz w:val="28"/>
          <w:szCs w:val="28"/>
        </w:rPr>
        <w:t xml:space="preserve">. </w:t>
      </w:r>
      <w:r>
        <w:rPr>
          <w:rFonts w:ascii="Times New Roman" w:hAnsi="Times New Roman" w:cs="Times New Roman"/>
          <w:sz w:val="28"/>
          <w:szCs w:val="28"/>
        </w:rPr>
        <w:t>Принцип временной динамики появился как ответ на своеобразие целевой группы, на которую была ориентирована магистерская программа. Подробно мы обсуждали принцип временной динамики (разворачивания программы во времени) на конференции «Педагогика развития 2010»</w:t>
      </w:r>
      <w:r>
        <w:rPr>
          <w:rFonts w:ascii="Times New Roman" w:hAnsi="Times New Roman" w:cs="Times New Roman"/>
          <w:sz w:val="28"/>
          <w:szCs w:val="28"/>
          <w:vertAlign w:val="superscript"/>
        </w:rPr>
        <w:footnoteReference w:id="19"/>
      </w:r>
      <w:r>
        <w:rPr>
          <w:rFonts w:ascii="Times New Roman" w:hAnsi="Times New Roman" w:cs="Times New Roman"/>
          <w:sz w:val="28"/>
          <w:szCs w:val="28"/>
        </w:rPr>
        <w:t>. Здесь замечу лишь, что принцип временной динамики, который организовывал учебные активности студентов, связывал очные сессии между собой (программа модульная, студенты встречаются с преподавателями лишь 2</w:t>
      </w:r>
      <w:r>
        <w:rPr>
          <w:rFonts w:ascii="Times New Roman" w:hAnsi="Times New Roman" w:cs="Times New Roman"/>
          <w:sz w:val="28"/>
          <w:szCs w:val="28"/>
        </w:rPr>
        <w:noBreakHyphen/>
        <w:t xml:space="preserve">3 газа в год). «Разворачивание» же образовательного процесса во времени, происходит за счет постепенно усложняющихся ключевых мероприятий каждой сессии. Это: </w:t>
      </w:r>
    </w:p>
    <w:p w:rsidR="000B6A6A" w:rsidRDefault="000B6A6A" w:rsidP="000B6A6A">
      <w:pPr>
        <w:pStyle w:val="a6"/>
        <w:widowControl/>
        <w:numPr>
          <w:ilvl w:val="0"/>
          <w:numId w:val="11"/>
        </w:numPr>
        <w:autoSpaceDE/>
        <w:adjustRightInd/>
        <w:spacing w:after="0" w:line="360" w:lineRule="auto"/>
        <w:ind w:firstLine="709"/>
        <w:jc w:val="both"/>
        <w:rPr>
          <w:bCs/>
          <w:iCs/>
          <w:color w:val="000000"/>
          <w:sz w:val="28"/>
          <w:szCs w:val="28"/>
        </w:rPr>
      </w:pPr>
      <w:r>
        <w:rPr>
          <w:bCs/>
          <w:iCs/>
          <w:color w:val="000000"/>
          <w:sz w:val="28"/>
          <w:szCs w:val="28"/>
        </w:rPr>
        <w:t>Организационно-деятельностная игра, которая актуализировала содержание программы относительно профессиональной перспективы учащегося.</w:t>
      </w:r>
    </w:p>
    <w:p w:rsidR="000B6A6A" w:rsidRDefault="000B6A6A" w:rsidP="000B6A6A">
      <w:pPr>
        <w:pStyle w:val="a6"/>
        <w:widowControl/>
        <w:numPr>
          <w:ilvl w:val="0"/>
          <w:numId w:val="11"/>
        </w:numPr>
        <w:autoSpaceDE/>
        <w:adjustRightInd/>
        <w:spacing w:after="0" w:line="360" w:lineRule="auto"/>
        <w:ind w:firstLine="709"/>
        <w:jc w:val="both"/>
        <w:rPr>
          <w:bCs/>
          <w:iCs/>
          <w:color w:val="000000"/>
          <w:sz w:val="28"/>
          <w:szCs w:val="28"/>
        </w:rPr>
      </w:pPr>
      <w:r>
        <w:rPr>
          <w:bCs/>
          <w:iCs/>
          <w:color w:val="000000"/>
          <w:sz w:val="28"/>
          <w:szCs w:val="28"/>
        </w:rPr>
        <w:t>Две конференции, в ходе которых студент-слушатель первого года обучения знакомится с культурными образцами представления результатов исследований в социальной сфере, второго – делится первыми своими размышлениями.</w:t>
      </w:r>
    </w:p>
    <w:p w:rsidR="000B6A6A" w:rsidRDefault="000B6A6A" w:rsidP="000B6A6A">
      <w:pPr>
        <w:pStyle w:val="a6"/>
        <w:widowControl/>
        <w:numPr>
          <w:ilvl w:val="0"/>
          <w:numId w:val="11"/>
        </w:numPr>
        <w:autoSpaceDE/>
        <w:adjustRightInd/>
        <w:spacing w:after="0" w:line="360" w:lineRule="auto"/>
        <w:ind w:firstLine="709"/>
        <w:jc w:val="both"/>
        <w:rPr>
          <w:bCs/>
          <w:iCs/>
          <w:color w:val="000000"/>
          <w:sz w:val="28"/>
          <w:szCs w:val="28"/>
        </w:rPr>
      </w:pPr>
      <w:r>
        <w:rPr>
          <w:sz w:val="28"/>
          <w:szCs w:val="28"/>
        </w:rPr>
        <w:t>Выездная экспертиза реального учреждения, программы, инициативы, в ходе которой учащиеся приобретают экспертные умения, обозначенные в программе, обнаруживают свои сильные стороны и дефициты и т.д.</w:t>
      </w:r>
    </w:p>
    <w:p w:rsidR="000B6A6A" w:rsidRDefault="000B6A6A" w:rsidP="000B6A6A">
      <w:pPr>
        <w:pStyle w:val="a6"/>
        <w:widowControl/>
        <w:numPr>
          <w:ilvl w:val="0"/>
          <w:numId w:val="11"/>
        </w:numPr>
        <w:autoSpaceDE/>
        <w:adjustRightInd/>
        <w:spacing w:after="0" w:line="360" w:lineRule="auto"/>
        <w:ind w:firstLine="709"/>
        <w:jc w:val="both"/>
        <w:rPr>
          <w:sz w:val="28"/>
          <w:szCs w:val="28"/>
        </w:rPr>
      </w:pPr>
      <w:r>
        <w:rPr>
          <w:bCs/>
          <w:iCs/>
          <w:color w:val="000000"/>
          <w:sz w:val="28"/>
          <w:szCs w:val="28"/>
        </w:rPr>
        <w:t>И, наконец, на завершающей сессии происходит защита синопсиса как мероприятия, открывающего путь к самостоятельной проектно-исследовательской работе.</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w:t>
      </w:r>
      <w:r>
        <w:rPr>
          <w:rFonts w:ascii="Times New Roman" w:hAnsi="Times New Roman" w:cs="Times New Roman"/>
          <w:i/>
          <w:sz w:val="28"/>
          <w:szCs w:val="28"/>
        </w:rPr>
        <w:t>принцип временной динамики</w:t>
      </w:r>
      <w:r>
        <w:rPr>
          <w:rFonts w:ascii="Times New Roman" w:hAnsi="Times New Roman" w:cs="Times New Roman"/>
          <w:sz w:val="28"/>
          <w:szCs w:val="28"/>
        </w:rPr>
        <w:t xml:space="preserve"> «разворачивает» программу, организует ее прохождение в проектной логике, ориентированной на </w:t>
      </w:r>
      <w:r>
        <w:rPr>
          <w:rFonts w:ascii="Times New Roman" w:hAnsi="Times New Roman" w:cs="Times New Roman"/>
          <w:sz w:val="28"/>
          <w:szCs w:val="28"/>
        </w:rPr>
        <w:lastRenderedPageBreak/>
        <w:t xml:space="preserve">результаты. Именно это </w:t>
      </w:r>
      <w:r>
        <w:rPr>
          <w:rFonts w:ascii="Times New Roman" w:hAnsi="Times New Roman" w:cs="Times New Roman"/>
          <w:i/>
          <w:sz w:val="28"/>
          <w:szCs w:val="28"/>
        </w:rPr>
        <w:t>определяет целостность образовательной программы</w:t>
      </w:r>
      <w:r>
        <w:rPr>
          <w:rFonts w:ascii="Times New Roman" w:hAnsi="Times New Roman" w:cs="Times New Roman"/>
          <w:sz w:val="28"/>
          <w:szCs w:val="28"/>
        </w:rPr>
        <w:t xml:space="preserve">. Следующий вполне очевидный шаг – выделение дисциплины, цементирующей образовательную программу. В магистерской программе НИУ ВШЭ эту функцию взяла на себя практика. </w:t>
      </w:r>
      <w:bookmarkStart w:id="4" w:name="_Toc324307772"/>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rPr>
        <w:t>Принцип 5. Ответственного учебного действия</w:t>
      </w:r>
      <w:bookmarkEnd w:id="4"/>
      <w:r>
        <w:rPr>
          <w:rFonts w:ascii="Times New Roman" w:hAnsi="Times New Roman" w:cs="Times New Roman"/>
          <w:i/>
          <w:sz w:val="28"/>
          <w:szCs w:val="28"/>
        </w:rPr>
        <w:t xml:space="preserve">. </w:t>
      </w:r>
      <w:r>
        <w:rPr>
          <w:rFonts w:ascii="Times New Roman" w:hAnsi="Times New Roman" w:cs="Times New Roman"/>
          <w:sz w:val="28"/>
          <w:szCs w:val="28"/>
        </w:rPr>
        <w:t xml:space="preserve">Начну с двух, на первый взгляд, не связанных прямо между собой, отступлений-воспоминаний. Первое – из далекого 1985, когда я, первый раз «устав» от школы, отправился на курсы французского языка. Второе – про «взрослых» потребителей программы, тех самых управленцах, которые так легко и быстро, приступив к учебе, становятся настоящими студентами.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в 1985</w:t>
      </w:r>
      <w:r>
        <w:rPr>
          <w:rFonts w:ascii="Times New Roman" w:hAnsi="Times New Roman" w:cs="Times New Roman"/>
          <w:sz w:val="28"/>
          <w:szCs w:val="28"/>
        </w:rPr>
        <w:noBreakHyphen/>
        <w:t xml:space="preserve">86 году я изучал французский язык. Это были так называемые курсы ЮНЕСКО, на которых готовили специалистов для преподавания естественных наук в развивающихся странах. Первое полугодие заканчивалось экзаменом, на котором я получил четверку. Дома меня встретил шестилетний сын, который спросил: «Что ты получил за экзамен, папа?». Ответить, что получил «четыре» (не «пять») было не очень ловко, врать – не хотелось. Я выговорил… правду и…. Отношение к выставлению отметок у меня изменилось на всю мою дальнейшую педагогическую жизнь. Я вдруг понял, что отметку в табеле, дневнике, журнале, пережить можно, а вот справиться с оценкой твоего ученического труда сторонними (по отношению к образовательному процессу) людьми, мнением которых ты дорожишь, куда как труднее.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Теперь о метаморфозах, которые происходили со слушателями Центра, происходят со студентами программы НИУ ВШЭ. Странно, но взрослые люди </w:t>
      </w:r>
      <w:r>
        <w:rPr>
          <w:rFonts w:ascii="Times New Roman" w:hAnsi="Times New Roman" w:cs="Times New Roman"/>
          <w:sz w:val="28"/>
          <w:szCs w:val="28"/>
        </w:rPr>
        <w:noBreakHyphen/>
        <w:t xml:space="preserve"> директора школ, руководители муниципальных и региональных управлений образования, кандидаты и даже доктора наук, которые по неведомым мне причинам приходили к нам учиться, уже через пару недель присутствия «в программе» принимали «облик» студентов. До сих пор не могу привыкнуть к тому, что 30</w:t>
      </w:r>
      <w:r>
        <w:rPr>
          <w:rFonts w:ascii="Times New Roman" w:hAnsi="Times New Roman" w:cs="Times New Roman"/>
          <w:sz w:val="28"/>
          <w:szCs w:val="28"/>
        </w:rPr>
        <w:noBreakHyphen/>
        <w:t xml:space="preserve">45-летние «школьники» очень быстро начинали «забывать дома» домашнее задание, искать варианты не выполнить </w:t>
      </w:r>
      <w:r>
        <w:rPr>
          <w:rFonts w:ascii="Times New Roman" w:hAnsi="Times New Roman" w:cs="Times New Roman"/>
          <w:sz w:val="28"/>
          <w:szCs w:val="28"/>
        </w:rPr>
        <w:lastRenderedPageBreak/>
        <w:t xml:space="preserve">работу и т.д. Но если результаты их учебной работы представлялись не только преподавателю (выставленную за учебную работу отметку они, видимо, готовы были скрыть), ситуация менялась кардинально. Текст заключения по итогам проведенного студентами обследования школы или института усовершенствования учителей готовился с особой тщательностью, ночь накануне представления итогов была рабочей, голос выступающего начинал…. Одним словом, их действие становилось истинно ответственным.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 появилась идея нового построения всей образовательной программы, в основе которой, кроме четырех выше сформулированных принципов, добавлялся пятый – ответственного учебного действия.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Организационно, этот принцип может быть реализован, если выделить 2</w:t>
      </w:r>
      <w:r>
        <w:rPr>
          <w:rFonts w:ascii="Times New Roman" w:hAnsi="Times New Roman" w:cs="Times New Roman"/>
          <w:sz w:val="28"/>
          <w:szCs w:val="28"/>
        </w:rPr>
        <w:noBreakHyphen/>
        <w:t xml:space="preserve">3 предмета (преподавателя), которые «тянут» на себе программу, как в театральном вузе это делает предмет «Актерское мастерство». В нашем случае (опыт начал реализовываться в октябре 2011 года в НИУ ВНЭ), это: практика и социальное проектирование, которое выполняется группами студентов, работающих в лучших школах Москвы. Итак, работа идет в школе, что создает для студента необходимость действовать ответственно, под руководством мастера (мастеров). Остальные предметы – обслуживающие, помогающие, призванные оснастить студента-практика инструментами. Еще раз: преподаватели дают инструменты, мастера – работают с ними, участвуют в ответственных процедурах. Схематично логика разворачивания программы выглядит так (рис. 1). </w:t>
      </w:r>
    </w:p>
    <w:p w:rsidR="000B6A6A" w:rsidRDefault="000B6A6A" w:rsidP="000B6A6A">
      <w:pPr>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Таблица 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1583"/>
        <w:gridCol w:w="1476"/>
        <w:gridCol w:w="3239"/>
      </w:tblGrid>
      <w:tr w:rsidR="000B6A6A" w:rsidTr="000B6A6A">
        <w:tc>
          <w:tcPr>
            <w:tcW w:w="3273" w:type="dxa"/>
            <w:tcBorders>
              <w:top w:val="single" w:sz="4" w:space="0" w:color="auto"/>
              <w:left w:val="single" w:sz="4" w:space="0" w:color="auto"/>
              <w:bottom w:val="single" w:sz="4" w:space="0" w:color="auto"/>
              <w:right w:val="single" w:sz="4" w:space="0" w:color="auto"/>
            </w:tcBorders>
            <w:hideMark/>
          </w:tcPr>
          <w:p w:rsidR="000B6A6A" w:rsidRDefault="000B6A6A">
            <w:pPr>
              <w:spacing w:line="240" w:lineRule="auto"/>
              <w:jc w:val="center"/>
              <w:rPr>
                <w:rFonts w:ascii="Times New Roman" w:hAnsi="Times New Roman" w:cs="Times New Roman"/>
                <w:sz w:val="20"/>
                <w:szCs w:val="20"/>
              </w:rPr>
            </w:pPr>
            <w:r>
              <w:rPr>
                <w:rFonts w:ascii="Times New Roman" w:hAnsi="Times New Roman" w:cs="Times New Roman"/>
                <w:sz w:val="20"/>
                <w:szCs w:val="20"/>
              </w:rPr>
              <w:t>Очная сессия  1 (блок 1)</w:t>
            </w:r>
          </w:p>
        </w:tc>
        <w:tc>
          <w:tcPr>
            <w:tcW w:w="3059" w:type="dxa"/>
            <w:gridSpan w:val="2"/>
            <w:tcBorders>
              <w:top w:val="single" w:sz="4" w:space="0" w:color="auto"/>
              <w:left w:val="single" w:sz="4" w:space="0" w:color="auto"/>
              <w:bottom w:val="single" w:sz="4" w:space="0" w:color="auto"/>
              <w:right w:val="single" w:sz="4" w:space="0" w:color="auto"/>
            </w:tcBorders>
            <w:hideMark/>
          </w:tcPr>
          <w:p w:rsidR="000B6A6A" w:rsidRDefault="000B6A6A">
            <w:pPr>
              <w:spacing w:line="240" w:lineRule="auto"/>
              <w:jc w:val="center"/>
              <w:rPr>
                <w:rFonts w:ascii="Times New Roman" w:hAnsi="Times New Roman" w:cs="Times New Roman"/>
                <w:sz w:val="20"/>
                <w:szCs w:val="20"/>
              </w:rPr>
            </w:pPr>
            <w:r>
              <w:rPr>
                <w:rFonts w:ascii="Times New Roman" w:hAnsi="Times New Roman" w:cs="Times New Roman"/>
                <w:sz w:val="20"/>
                <w:szCs w:val="20"/>
              </w:rPr>
              <w:t>Очная сессия 2 (блок 1)</w:t>
            </w:r>
          </w:p>
        </w:tc>
        <w:tc>
          <w:tcPr>
            <w:tcW w:w="3239" w:type="dxa"/>
            <w:tcBorders>
              <w:top w:val="single" w:sz="4" w:space="0" w:color="auto"/>
              <w:left w:val="single" w:sz="4" w:space="0" w:color="auto"/>
              <w:bottom w:val="single" w:sz="4" w:space="0" w:color="auto"/>
              <w:right w:val="single" w:sz="4" w:space="0" w:color="auto"/>
            </w:tcBorders>
            <w:hideMark/>
          </w:tcPr>
          <w:p w:rsidR="000B6A6A" w:rsidRDefault="000B6A6A">
            <w:pPr>
              <w:spacing w:line="240" w:lineRule="auto"/>
              <w:jc w:val="center"/>
              <w:rPr>
                <w:rFonts w:ascii="Times New Roman" w:hAnsi="Times New Roman" w:cs="Times New Roman"/>
                <w:sz w:val="20"/>
                <w:szCs w:val="20"/>
              </w:rPr>
            </w:pPr>
            <w:r>
              <w:rPr>
                <w:rFonts w:ascii="Times New Roman" w:hAnsi="Times New Roman" w:cs="Times New Roman"/>
                <w:sz w:val="20"/>
                <w:szCs w:val="20"/>
              </w:rPr>
              <w:t>Очная сессия 3 (блок 2)</w:t>
            </w:r>
          </w:p>
        </w:tc>
      </w:tr>
      <w:tr w:rsidR="000B6A6A" w:rsidTr="000B6A6A">
        <w:tc>
          <w:tcPr>
            <w:tcW w:w="3273" w:type="dxa"/>
            <w:tcBorders>
              <w:top w:val="single" w:sz="4" w:space="0" w:color="auto"/>
              <w:left w:val="single" w:sz="4" w:space="0" w:color="auto"/>
              <w:bottom w:val="single" w:sz="4" w:space="0" w:color="auto"/>
              <w:right w:val="single" w:sz="4" w:space="0" w:color="auto"/>
            </w:tcBorders>
            <w:hideMark/>
          </w:tcPr>
          <w:p w:rsidR="000B6A6A" w:rsidRDefault="000B6A6A">
            <w:pPr>
              <w:numPr>
                <w:ilvl w:val="0"/>
                <w:numId w:val="12"/>
              </w:numPr>
              <w:tabs>
                <w:tab w:val="num" w:pos="720"/>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Описание школы по открытым источникам.</w:t>
            </w:r>
          </w:p>
          <w:p w:rsidR="000B6A6A" w:rsidRDefault="000B6A6A">
            <w:pPr>
              <w:numPr>
                <w:ilvl w:val="0"/>
                <w:numId w:val="12"/>
              </w:numPr>
              <w:tabs>
                <w:tab w:val="num" w:pos="720"/>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Представление школы «мастеру».</w:t>
            </w:r>
          </w:p>
          <w:p w:rsidR="000B6A6A" w:rsidRDefault="000B6A6A">
            <w:pPr>
              <w:numPr>
                <w:ilvl w:val="0"/>
                <w:numId w:val="12"/>
              </w:numPr>
              <w:spacing w:after="0" w:line="240" w:lineRule="auto"/>
              <w:jc w:val="both"/>
              <w:rPr>
                <w:rFonts w:ascii="Times New Roman" w:hAnsi="Times New Roman" w:cs="Times New Roman"/>
                <w:sz w:val="20"/>
                <w:szCs w:val="20"/>
              </w:rPr>
            </w:pPr>
            <w:r>
              <w:rPr>
                <w:rFonts w:ascii="Times New Roman" w:hAnsi="Times New Roman" w:cs="Times New Roman"/>
                <w:b/>
                <w:sz w:val="20"/>
                <w:szCs w:val="20"/>
              </w:rPr>
              <w:t>Переговоры относительно «проблемы</w:t>
            </w:r>
            <w:r>
              <w:rPr>
                <w:rFonts w:ascii="Times New Roman" w:hAnsi="Times New Roman" w:cs="Times New Roman"/>
                <w:sz w:val="20"/>
                <w:szCs w:val="20"/>
              </w:rPr>
              <w:t xml:space="preserve">» </w:t>
            </w:r>
          </w:p>
        </w:tc>
        <w:tc>
          <w:tcPr>
            <w:tcW w:w="3059" w:type="dxa"/>
            <w:gridSpan w:val="2"/>
            <w:tcBorders>
              <w:top w:val="single" w:sz="4" w:space="0" w:color="auto"/>
              <w:left w:val="single" w:sz="4" w:space="0" w:color="auto"/>
              <w:bottom w:val="single" w:sz="4" w:space="0" w:color="auto"/>
              <w:right w:val="single" w:sz="4" w:space="0" w:color="auto"/>
            </w:tcBorders>
            <w:hideMark/>
          </w:tcPr>
          <w:p w:rsidR="000B6A6A" w:rsidRDefault="000B6A6A">
            <w:pPr>
              <w:numPr>
                <w:ilvl w:val="0"/>
                <w:numId w:val="13"/>
              </w:numPr>
              <w:tabs>
                <w:tab w:val="num" w:pos="720"/>
              </w:tabs>
              <w:spacing w:after="0" w:line="240" w:lineRule="auto"/>
              <w:jc w:val="both"/>
              <w:rPr>
                <w:rFonts w:ascii="Times New Roman" w:hAnsi="Times New Roman" w:cs="Times New Roman"/>
                <w:sz w:val="20"/>
                <w:szCs w:val="20"/>
              </w:rPr>
            </w:pPr>
            <w:r>
              <w:rPr>
                <w:rFonts w:ascii="Times New Roman" w:hAnsi="Times New Roman" w:cs="Times New Roman"/>
                <w:bCs/>
                <w:sz w:val="20"/>
                <w:szCs w:val="20"/>
              </w:rPr>
              <w:t>Изучение соответствия заявленной проблемы с реальностью (ожидания – возможности).</w:t>
            </w:r>
          </w:p>
          <w:p w:rsidR="000B6A6A" w:rsidRDefault="000B6A6A">
            <w:pPr>
              <w:numPr>
                <w:ilvl w:val="0"/>
                <w:numId w:val="13"/>
              </w:numPr>
              <w:spacing w:after="0" w:line="240" w:lineRule="auto"/>
              <w:jc w:val="both"/>
              <w:rPr>
                <w:rFonts w:ascii="Times New Roman" w:hAnsi="Times New Roman" w:cs="Times New Roman"/>
                <w:sz w:val="20"/>
                <w:szCs w:val="20"/>
              </w:rPr>
            </w:pPr>
            <w:r>
              <w:rPr>
                <w:rFonts w:ascii="Times New Roman" w:hAnsi="Times New Roman" w:cs="Times New Roman"/>
                <w:bCs/>
                <w:sz w:val="20"/>
                <w:szCs w:val="20"/>
                <w:lang w:val="en-US"/>
              </w:rPr>
              <w:t>SWOT</w:t>
            </w:r>
            <w:r>
              <w:rPr>
                <w:rFonts w:ascii="Times New Roman" w:hAnsi="Times New Roman" w:cs="Times New Roman"/>
                <w:bCs/>
                <w:sz w:val="20"/>
                <w:szCs w:val="20"/>
              </w:rPr>
              <w:t xml:space="preserve"> –анализ учреждения по данной проблеме </w:t>
            </w:r>
          </w:p>
        </w:tc>
        <w:tc>
          <w:tcPr>
            <w:tcW w:w="3239" w:type="dxa"/>
            <w:tcBorders>
              <w:top w:val="single" w:sz="4" w:space="0" w:color="auto"/>
              <w:left w:val="single" w:sz="4" w:space="0" w:color="auto"/>
              <w:bottom w:val="single" w:sz="4" w:space="0" w:color="auto"/>
              <w:right w:val="single" w:sz="4" w:space="0" w:color="auto"/>
            </w:tcBorders>
          </w:tcPr>
          <w:p w:rsidR="000B6A6A" w:rsidRDefault="000B6A6A">
            <w:pPr>
              <w:numPr>
                <w:ilvl w:val="0"/>
                <w:numId w:val="14"/>
              </w:numPr>
              <w:tabs>
                <w:tab w:val="num" w:pos="720"/>
              </w:tabs>
              <w:spacing w:after="0" w:line="240" w:lineRule="auto"/>
              <w:jc w:val="both"/>
              <w:rPr>
                <w:rFonts w:ascii="Times New Roman" w:hAnsi="Times New Roman" w:cs="Times New Roman"/>
                <w:sz w:val="20"/>
                <w:szCs w:val="20"/>
              </w:rPr>
            </w:pPr>
            <w:r>
              <w:rPr>
                <w:rFonts w:ascii="Times New Roman" w:hAnsi="Times New Roman" w:cs="Times New Roman"/>
                <w:bCs/>
                <w:sz w:val="20"/>
                <w:szCs w:val="20"/>
              </w:rPr>
              <w:t>Формулировка дебютных идей (их согласование с заказчиком).</w:t>
            </w:r>
          </w:p>
          <w:p w:rsidR="000B6A6A" w:rsidRDefault="000B6A6A">
            <w:pPr>
              <w:numPr>
                <w:ilvl w:val="0"/>
                <w:numId w:val="14"/>
              </w:numPr>
              <w:tabs>
                <w:tab w:val="num" w:pos="720"/>
              </w:tabs>
              <w:spacing w:after="0" w:line="240" w:lineRule="auto"/>
              <w:jc w:val="both"/>
              <w:rPr>
                <w:rFonts w:ascii="Times New Roman" w:hAnsi="Times New Roman" w:cs="Times New Roman"/>
                <w:sz w:val="20"/>
                <w:szCs w:val="20"/>
              </w:rPr>
            </w:pPr>
            <w:r>
              <w:rPr>
                <w:rFonts w:ascii="Times New Roman" w:hAnsi="Times New Roman" w:cs="Times New Roman"/>
                <w:bCs/>
                <w:sz w:val="20"/>
                <w:szCs w:val="20"/>
              </w:rPr>
              <w:t xml:space="preserve">Разработка проекта </w:t>
            </w:r>
          </w:p>
          <w:p w:rsidR="000B6A6A" w:rsidRDefault="000B6A6A">
            <w:pPr>
              <w:spacing w:line="240" w:lineRule="auto"/>
              <w:jc w:val="both"/>
              <w:rPr>
                <w:rFonts w:ascii="Times New Roman" w:hAnsi="Times New Roman" w:cs="Times New Roman"/>
                <w:sz w:val="20"/>
                <w:szCs w:val="20"/>
              </w:rPr>
            </w:pPr>
          </w:p>
        </w:tc>
      </w:tr>
      <w:tr w:rsidR="000B6A6A" w:rsidTr="000B6A6A">
        <w:tc>
          <w:tcPr>
            <w:tcW w:w="9571" w:type="dxa"/>
            <w:gridSpan w:val="4"/>
            <w:tcBorders>
              <w:top w:val="single" w:sz="4" w:space="0" w:color="auto"/>
              <w:left w:val="single" w:sz="4" w:space="0" w:color="auto"/>
              <w:bottom w:val="single" w:sz="4" w:space="0" w:color="auto"/>
              <w:right w:val="single" w:sz="4" w:space="0" w:color="auto"/>
            </w:tcBorders>
            <w:hideMark/>
          </w:tcPr>
          <w:p w:rsidR="000B6A6A" w:rsidRDefault="000B6A6A">
            <w:pPr>
              <w:spacing w:line="240" w:lineRule="auto"/>
              <w:jc w:val="both"/>
              <w:rPr>
                <w:rFonts w:ascii="Times New Roman" w:hAnsi="Times New Roman" w:cs="Times New Roman"/>
                <w:sz w:val="20"/>
                <w:szCs w:val="20"/>
              </w:rPr>
            </w:pPr>
            <w:r>
              <w:rPr>
                <w:rFonts w:ascii="Times New Roman" w:hAnsi="Times New Roman" w:cs="Times New Roman"/>
                <w:sz w:val="20"/>
                <w:szCs w:val="20"/>
              </w:rPr>
              <w:t>Практика (представление результатов школе), социальное проектирование (работа в группе</w:t>
            </w:r>
            <w:r>
              <w:rPr>
                <w:rFonts w:ascii="Times New Roman" w:hAnsi="Times New Roman" w:cs="Times New Roman"/>
                <w:b/>
                <w:bCs/>
                <w:sz w:val="20"/>
                <w:szCs w:val="20"/>
              </w:rPr>
              <w:t>)</w:t>
            </w:r>
          </w:p>
        </w:tc>
      </w:tr>
      <w:tr w:rsidR="000B6A6A" w:rsidTr="000B6A6A">
        <w:tc>
          <w:tcPr>
            <w:tcW w:w="4856" w:type="dxa"/>
            <w:gridSpan w:val="2"/>
            <w:tcBorders>
              <w:top w:val="single" w:sz="4" w:space="0" w:color="auto"/>
              <w:left w:val="single" w:sz="4" w:space="0" w:color="auto"/>
              <w:bottom w:val="single" w:sz="4" w:space="0" w:color="auto"/>
              <w:right w:val="single" w:sz="4" w:space="0" w:color="auto"/>
            </w:tcBorders>
            <w:hideMark/>
          </w:tcPr>
          <w:p w:rsidR="000B6A6A" w:rsidRDefault="000B6A6A">
            <w:pPr>
              <w:numPr>
                <w:ilvl w:val="0"/>
                <w:numId w:val="15"/>
              </w:numPr>
              <w:tabs>
                <w:tab w:val="num" w:pos="720"/>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Практика анализа образовательной политики.</w:t>
            </w:r>
          </w:p>
          <w:p w:rsidR="000B6A6A" w:rsidRDefault="000B6A6A">
            <w:pPr>
              <w:numPr>
                <w:ilvl w:val="0"/>
                <w:numId w:val="15"/>
              </w:numPr>
              <w:tabs>
                <w:tab w:val="num" w:pos="720"/>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Основные направления современного менеджмента.</w:t>
            </w:r>
          </w:p>
          <w:p w:rsidR="000B6A6A" w:rsidRDefault="000B6A6A">
            <w:pPr>
              <w:numPr>
                <w:ilvl w:val="0"/>
                <w:numId w:val="15"/>
              </w:numPr>
              <w:tabs>
                <w:tab w:val="num" w:pos="720"/>
              </w:tabs>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Управление образовательными системами.</w:t>
            </w:r>
          </w:p>
          <w:p w:rsidR="000B6A6A" w:rsidRDefault="000B6A6A">
            <w:pPr>
              <w:numPr>
                <w:ilvl w:val="0"/>
                <w:numId w:val="15"/>
              </w:numPr>
              <w:tabs>
                <w:tab w:val="num" w:pos="720"/>
              </w:tabs>
              <w:spacing w:after="0" w:line="240" w:lineRule="auto"/>
              <w:jc w:val="both"/>
              <w:rPr>
                <w:rFonts w:ascii="Times New Roman" w:hAnsi="Times New Roman" w:cs="Times New Roman"/>
                <w:sz w:val="20"/>
                <w:szCs w:val="20"/>
              </w:rPr>
            </w:pPr>
            <w:r>
              <w:rPr>
                <w:rFonts w:ascii="Times New Roman" w:hAnsi="Times New Roman" w:cs="Times New Roman"/>
                <w:b/>
                <w:sz w:val="20"/>
                <w:szCs w:val="20"/>
              </w:rPr>
              <w:t>Экономика общественного  сектора</w:t>
            </w:r>
          </w:p>
        </w:tc>
        <w:tc>
          <w:tcPr>
            <w:tcW w:w="4715" w:type="dxa"/>
            <w:gridSpan w:val="2"/>
            <w:tcBorders>
              <w:top w:val="single" w:sz="4" w:space="0" w:color="auto"/>
              <w:left w:val="single" w:sz="4" w:space="0" w:color="auto"/>
              <w:bottom w:val="single" w:sz="4" w:space="0" w:color="auto"/>
              <w:right w:val="single" w:sz="4" w:space="0" w:color="auto"/>
            </w:tcBorders>
            <w:hideMark/>
          </w:tcPr>
          <w:p w:rsidR="000B6A6A" w:rsidRDefault="000B6A6A">
            <w:pPr>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bCs/>
                <w:sz w:val="20"/>
                <w:szCs w:val="20"/>
              </w:rPr>
              <w:t>Управление персоналом в образовательных организациях.</w:t>
            </w:r>
          </w:p>
          <w:p w:rsidR="000B6A6A" w:rsidRDefault="000B6A6A">
            <w:pPr>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bCs/>
                <w:sz w:val="20"/>
                <w:szCs w:val="20"/>
              </w:rPr>
              <w:t>Развитие образовательной организации в условиях изменений.</w:t>
            </w:r>
          </w:p>
          <w:p w:rsidR="000B6A6A" w:rsidRDefault="000B6A6A">
            <w:pPr>
              <w:numPr>
                <w:ilvl w:val="0"/>
                <w:numId w:val="16"/>
              </w:numPr>
              <w:spacing w:after="0" w:line="240" w:lineRule="auto"/>
              <w:jc w:val="both"/>
              <w:rPr>
                <w:rFonts w:ascii="Times New Roman" w:hAnsi="Times New Roman" w:cs="Times New Roman"/>
                <w:sz w:val="20"/>
                <w:szCs w:val="20"/>
              </w:rPr>
            </w:pPr>
            <w:r>
              <w:rPr>
                <w:rFonts w:ascii="Times New Roman" w:hAnsi="Times New Roman" w:cs="Times New Roman"/>
                <w:bCs/>
                <w:sz w:val="20"/>
                <w:szCs w:val="20"/>
              </w:rPr>
              <w:t xml:space="preserve"> Психологические теории как основание </w:t>
            </w:r>
            <w:r>
              <w:rPr>
                <w:rFonts w:ascii="Times New Roman" w:hAnsi="Times New Roman" w:cs="Times New Roman"/>
                <w:bCs/>
                <w:sz w:val="20"/>
                <w:szCs w:val="20"/>
              </w:rPr>
              <w:lastRenderedPageBreak/>
              <w:t>для проектирования ОС</w:t>
            </w:r>
          </w:p>
        </w:tc>
      </w:tr>
    </w:tbl>
    <w:p w:rsidR="000B6A6A" w:rsidRDefault="000B6A6A" w:rsidP="000B6A6A">
      <w:pPr>
        <w:spacing w:after="0"/>
        <w:jc w:val="both"/>
        <w:rPr>
          <w:rFonts w:ascii="Times New Roman" w:hAnsi="Times New Roman" w:cs="Times New Roman"/>
          <w:sz w:val="24"/>
          <w:szCs w:val="24"/>
        </w:rPr>
      </w:pP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Пройдя в течение первого года полный цикл проектирования (который выполняется группой) от описания школы по открытым источникам (которое представляется директору школы) до защиты проектного предложения на педагогическом совете работающей школы, студент, как нам кажется, должен быть готов к самостоятельному (индивидуальному) выполнению той же работы в своей собственной школе. Эта работа должна и дать ему материал для рефлексии, которая неминуемо ведет к  научным размышлениям, и помочь ему сформулировать и выполнить магистерскую диссертацию. Причем не ту, которая будет лежать в архиве вуза, а проектно-исследовательскую работу, которая, при определенных условиях, станет программой управленческой деятельности руководителя, получившего новые ресурсы.</w:t>
      </w:r>
    </w:p>
    <w:p w:rsidR="000B6A6A" w:rsidRDefault="000B6A6A" w:rsidP="000B6A6A">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Если нам этот замысел удастся реализовать в полном объеме (дела идут оптимистично, но трудно), то каркас программы будет выглядеть так, как это показано на рисунке 1. </w:t>
      </w:r>
    </w:p>
    <w:p w:rsidR="000B6A6A" w:rsidRDefault="000B6A6A" w:rsidP="000B6A6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object w:dxaOrig="7755" w:dyaOrig="48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95pt;height:243.95pt" o:ole="">
            <v:imagedata r:id="rId8" o:title=""/>
          </v:shape>
          <o:OLEObject Type="Embed" ProgID="PowerPoint.Slide.12" ShapeID="_x0000_i1025" DrawAspect="Content" ObjectID="_1447326666" r:id="rId9"/>
        </w:object>
      </w:r>
    </w:p>
    <w:p w:rsidR="000B6A6A" w:rsidRDefault="000B6A6A" w:rsidP="000B6A6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 1. Принцип временной динамики </w:t>
      </w:r>
    </w:p>
    <w:p w:rsidR="000B6A6A" w:rsidRDefault="000B6A6A" w:rsidP="000B6A6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(блочно-модульное построение программы)</w:t>
      </w:r>
    </w:p>
    <w:p w:rsidR="000B6A6A" w:rsidRDefault="000B6A6A" w:rsidP="000B6A6A">
      <w:pPr>
        <w:spacing w:after="0" w:line="360" w:lineRule="auto"/>
        <w:ind w:firstLine="709"/>
        <w:rPr>
          <w:rFonts w:ascii="Times New Roman" w:hAnsi="Times New Roman" w:cs="Times New Roman"/>
          <w:sz w:val="28"/>
          <w:szCs w:val="28"/>
        </w:rPr>
      </w:pP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Здесь важно заметить, что каждый из блоков-модулей вполне самостоятелен, имеет проверяемые результаты, которые обеспечиваются определенным набором учебных курсов и оценочных процедур. То есть, в каждом модуле, как и программе в целом, реализуются все пять принципов, которые лежат в основе конструирования магистерских программ. Впрочем, что из этого получиться – покажет время. </w:t>
      </w:r>
      <w:bookmarkStart w:id="5" w:name="_Toc324307773"/>
    </w:p>
    <w:p w:rsidR="000B6A6A" w:rsidRDefault="000B6A6A" w:rsidP="000B6A6A">
      <w:pPr>
        <w:spacing w:after="0" w:line="360" w:lineRule="auto"/>
        <w:ind w:firstLine="709"/>
        <w:jc w:val="both"/>
        <w:rPr>
          <w:rFonts w:ascii="Times New Roman" w:eastAsia="Times New Roman" w:hAnsi="Times New Roman" w:cs="Times New Roman"/>
          <w:b/>
          <w:bCs/>
          <w:i/>
          <w:sz w:val="28"/>
          <w:szCs w:val="28"/>
          <w:lang w:eastAsia="ru-RU"/>
        </w:rPr>
      </w:pPr>
      <w:r>
        <w:rPr>
          <w:rFonts w:ascii="Times New Roman" w:eastAsia="Times New Roman" w:hAnsi="Times New Roman" w:cs="Times New Roman"/>
          <w:b/>
          <w:bCs/>
          <w:i/>
          <w:iCs/>
          <w:sz w:val="28"/>
          <w:szCs w:val="28"/>
          <w:lang w:eastAsia="ru-RU"/>
        </w:rPr>
        <w:t>Еще раз о принципах конструирования образовательных программ и об исполнителях</w:t>
      </w:r>
      <w:bookmarkEnd w:id="5"/>
      <w:r>
        <w:rPr>
          <w:rFonts w:ascii="Times New Roman" w:eastAsia="Times New Roman" w:hAnsi="Times New Roman" w:cs="Times New Roman"/>
          <w:b/>
          <w:bCs/>
          <w:i/>
          <w:iCs/>
          <w:sz w:val="28"/>
          <w:szCs w:val="28"/>
          <w:lang w:eastAsia="ru-RU"/>
        </w:rPr>
        <w:t>.</w:t>
      </w:r>
    </w:p>
    <w:p w:rsidR="000B6A6A" w:rsidRDefault="000B6A6A" w:rsidP="000B6A6A">
      <w:pPr>
        <w:spacing w:after="0" w:line="360" w:lineRule="auto"/>
        <w:ind w:firstLine="709"/>
        <w:jc w:val="right"/>
        <w:rPr>
          <w:rFonts w:ascii="Times New Roman" w:eastAsia="Times New Roman" w:hAnsi="Times New Roman" w:cs="Times New Roman"/>
          <w:bCs/>
          <w:i/>
          <w:iCs/>
          <w:sz w:val="28"/>
          <w:szCs w:val="28"/>
          <w:lang w:eastAsia="ru-RU"/>
        </w:rPr>
      </w:pPr>
      <w:r>
        <w:rPr>
          <w:rFonts w:ascii="Times New Roman" w:eastAsia="Times New Roman" w:hAnsi="Times New Roman" w:cs="Times New Roman"/>
          <w:bCs/>
          <w:i/>
          <w:iCs/>
          <w:sz w:val="28"/>
          <w:szCs w:val="28"/>
          <w:lang w:eastAsia="ru-RU"/>
        </w:rPr>
        <w:t xml:space="preserve">Можно, конечно, и не платить, </w:t>
      </w:r>
    </w:p>
    <w:p w:rsidR="000B6A6A" w:rsidRDefault="000B6A6A" w:rsidP="000B6A6A">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bCs/>
          <w:i/>
          <w:iCs/>
          <w:sz w:val="28"/>
          <w:szCs w:val="28"/>
          <w:lang w:eastAsia="ru-RU"/>
        </w:rPr>
        <w:t xml:space="preserve">если вас не интересует результат. </w:t>
      </w:r>
    </w:p>
    <w:p w:rsidR="000B6A6A" w:rsidRDefault="000B6A6A" w:rsidP="000B6A6A">
      <w:pPr>
        <w:spacing w:after="0" w:line="360" w:lineRule="auto"/>
        <w:ind w:firstLine="709"/>
        <w:jc w:val="right"/>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 xml:space="preserve">М.М. Жванецкий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Итак, мы сформулировали пять принципов, которые позволят автору разработать эффективную образовательную программу магистерского уровня. Могут задаваться различные формы, способы организации</w:t>
      </w:r>
      <w:r>
        <w:rPr>
          <w:rFonts w:ascii="Times New Roman" w:hAnsi="Times New Roman" w:cs="Times New Roman"/>
          <w:sz w:val="28"/>
          <w:szCs w:val="28"/>
        </w:rPr>
        <w:noBreakHyphen/>
        <w:t>реализации образовательной программы, но конструкция программы, ее основа, может и должна задаваться именно этими принципами, если необходимо достичь строго определенного результата (что, на наш взгляд, и определяет ее эффективность). При этом, под результатом мы понимаем не пресловутое «развитие» специалиста «вообще», а совокупность профессионально значимых умений, которые становятся средствами действия выпускника на его рабочем месте. Но, как показывает практика, сделать это можно в том и только в том случае, если всю деятельность преподавателя подчинить решению именно этой задачи.</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мы, российские педагоги, хоть и смирились с массовостью той профессии, к которой принадлежим, не желаем работать на решение задачи сформулированной кем-то (даже в том случае, если такое случается). Мы обосновываем это эксклюзивностью характера своего труда, призывами (неосознанно заимствованными нами из «коммунистического вчера») к необходимости формировать «гармонически развитую личность», служению идее вообще, мессианству и т.д.  Этот привычный набор лозунгов на самом </w:t>
      </w:r>
      <w:r>
        <w:rPr>
          <w:rFonts w:ascii="Times New Roman" w:hAnsi="Times New Roman" w:cs="Times New Roman"/>
          <w:sz w:val="28"/>
          <w:szCs w:val="28"/>
        </w:rPr>
        <w:lastRenderedPageBreak/>
        <w:t xml:space="preserve">деле не что иное, как защита своей «свободы без ответственности» (как тут не вспомнить массированную атаку учителей на ЕГЭ). Ведь проверить степень развитости гармоничности личности выпускника нельзя, хотя бы потому, что эталон у каждого свой. </w:t>
      </w:r>
    </w:p>
    <w:p w:rsidR="000B6A6A" w:rsidRDefault="000B6A6A" w:rsidP="000B6A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Есть, правда, противники жесткого определения требований к деятельности преподавателя и в среде подлинных профессионалов </w:t>
      </w:r>
      <w:r>
        <w:rPr>
          <w:rFonts w:ascii="Times New Roman" w:hAnsi="Times New Roman" w:cs="Times New Roman"/>
          <w:sz w:val="28"/>
          <w:szCs w:val="28"/>
        </w:rPr>
        <w:noBreakHyphen/>
        <w:t xml:space="preserve"> тех, кто творит, осознанно нарушая границы. «Нельзя нормировать талант!» – то и дело слышим мы их возражения. И, честно говоря, их позицию нельзя не понять. Но опыт подсказывает, что задача не будет сформулирована ясно и осмысленно. А если и будет, то…. Но если мы говорим не об эксклюзивной программе, а массовой подготовке профессионалов (именно профессионалов, а не специалистов), этой  части наших коллег придется смирить гордыню и продолжать творить, но на уровне решения поставленной задачи. </w:t>
      </w:r>
    </w:p>
    <w:p w:rsidR="000B6A6A" w:rsidRDefault="000B6A6A" w:rsidP="000B6A6A">
      <w:pPr>
        <w:spacing w:after="0" w:line="360" w:lineRule="auto"/>
        <w:ind w:firstLine="709"/>
        <w:jc w:val="both"/>
        <w:rPr>
          <w:rFonts w:ascii="Times New Roman" w:hAnsi="Times New Roman" w:cs="Times New Roman"/>
          <w:sz w:val="28"/>
          <w:szCs w:val="28"/>
        </w:rPr>
      </w:pPr>
    </w:p>
    <w:p w:rsidR="000B6A6A" w:rsidRDefault="000B6A6A" w:rsidP="000B6A6A">
      <w:pPr>
        <w:spacing w:after="0" w:line="360" w:lineRule="auto"/>
        <w:ind w:firstLine="709"/>
        <w:jc w:val="both"/>
        <w:rPr>
          <w:rFonts w:ascii="Times New Roman" w:hAnsi="Times New Roman" w:cs="Times New Roman"/>
          <w:sz w:val="28"/>
          <w:szCs w:val="28"/>
        </w:rPr>
      </w:pPr>
    </w:p>
    <w:p w:rsidR="003D690C" w:rsidRDefault="003D690C">
      <w:bookmarkStart w:id="6" w:name="_GoBack"/>
      <w:bookmarkEnd w:id="6"/>
    </w:p>
    <w:sectPr w:rsidR="003D690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5A8" w:rsidRDefault="00EC75A8" w:rsidP="000B6A6A">
      <w:pPr>
        <w:spacing w:after="0" w:line="240" w:lineRule="auto"/>
      </w:pPr>
      <w:r>
        <w:separator/>
      </w:r>
    </w:p>
  </w:endnote>
  <w:endnote w:type="continuationSeparator" w:id="0">
    <w:p w:rsidR="00EC75A8" w:rsidRDefault="00EC75A8" w:rsidP="000B6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A00002EF" w:usb1="4000207B" w:usb2="00000000" w:usb3="00000000" w:csb0="0000009F" w:csb1="00000000"/>
  </w:font>
  <w:font w:name="DejaVu Sans">
    <w:charset w:val="CC"/>
    <w:family w:val="swiss"/>
    <w:pitch w:val="variable"/>
    <w:sig w:usb0="E7000EFF" w:usb1="5200F5FF" w:usb2="0A242021" w:usb3="00000000" w:csb0="000001B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5A8" w:rsidRDefault="00EC75A8" w:rsidP="000B6A6A">
      <w:pPr>
        <w:spacing w:after="0" w:line="240" w:lineRule="auto"/>
      </w:pPr>
      <w:r>
        <w:separator/>
      </w:r>
    </w:p>
  </w:footnote>
  <w:footnote w:type="continuationSeparator" w:id="0">
    <w:p w:rsidR="00EC75A8" w:rsidRDefault="00EC75A8" w:rsidP="000B6A6A">
      <w:pPr>
        <w:spacing w:after="0" w:line="240" w:lineRule="auto"/>
      </w:pPr>
      <w:r>
        <w:continuationSeparator/>
      </w:r>
    </w:p>
  </w:footnote>
  <w:footnote w:id="1">
    <w:p w:rsidR="000B6A6A" w:rsidRDefault="000B6A6A" w:rsidP="000B6A6A">
      <w:pPr>
        <w:pStyle w:val="a5"/>
        <w:jc w:val="both"/>
      </w:pPr>
      <w:r>
        <w:rPr>
          <w:rStyle w:val="a9"/>
        </w:rPr>
        <w:footnoteRef/>
      </w:r>
      <w:r>
        <w:t xml:space="preserve"> Эллен Кей. Век ребенка: пер. с немецкого Е. Залога и В. Шахно / Под редакцией и с предисловием Ю.Айхенвальда. Издание Д. Ефимова. М., 1905.</w:t>
      </w:r>
    </w:p>
  </w:footnote>
  <w:footnote w:id="2">
    <w:p w:rsidR="000B6A6A" w:rsidRDefault="000B6A6A" w:rsidP="000B6A6A">
      <w:pPr>
        <w:pStyle w:val="a5"/>
        <w:jc w:val="both"/>
      </w:pPr>
      <w:r>
        <w:rPr>
          <w:rStyle w:val="a9"/>
        </w:rPr>
        <w:footnoteRef/>
      </w:r>
      <w:r>
        <w:t xml:space="preserve"> Например, Элвин Тоффлер. Шок будущего: перевод с английского. М.: ООО «Издательство АТС», 2001. 560 с. Заметим, что издание вышло на английском языке в 1970 году. </w:t>
      </w:r>
    </w:p>
  </w:footnote>
  <w:footnote w:id="3">
    <w:p w:rsidR="000B6A6A" w:rsidRDefault="000B6A6A" w:rsidP="000B6A6A">
      <w:pPr>
        <w:pStyle w:val="a5"/>
      </w:pPr>
      <w:r>
        <w:rPr>
          <w:rStyle w:val="a9"/>
        </w:rPr>
        <w:footnoteRef/>
      </w:r>
      <w:r>
        <w:rPr>
          <w:lang w:val="en-US"/>
        </w:rPr>
        <w:t xml:space="preserve"> Jennifer Nias: Primary Teacher Talking. Study of teaching as work. London and New York</w:t>
      </w:r>
      <w:r>
        <w:t>, 1989.</w:t>
      </w:r>
    </w:p>
  </w:footnote>
  <w:footnote w:id="4">
    <w:p w:rsidR="000B6A6A" w:rsidRDefault="000B6A6A" w:rsidP="000B6A6A">
      <w:pPr>
        <w:pStyle w:val="a5"/>
      </w:pPr>
      <w:r>
        <w:rPr>
          <w:rStyle w:val="a9"/>
        </w:rPr>
        <w:footnoteRef/>
      </w:r>
      <w:r>
        <w:t xml:space="preserve"> </w:t>
      </w:r>
      <w:r>
        <w:rPr>
          <w:lang w:val="en-US"/>
        </w:rPr>
        <w:t>Wubbels</w:t>
      </w:r>
      <w:r>
        <w:t xml:space="preserve">, 1991, приведено по </w:t>
      </w:r>
      <w:r>
        <w:rPr>
          <w:lang w:val="en-US"/>
        </w:rPr>
        <w:t>ASP</w:t>
      </w:r>
      <w:r>
        <w:t xml:space="preserve">, </w:t>
      </w:r>
      <w:r>
        <w:rPr>
          <w:lang w:val="en-US"/>
        </w:rPr>
        <w:t>Utrecht</w:t>
      </w:r>
      <w:r>
        <w:t>, 1994</w:t>
      </w:r>
    </w:p>
  </w:footnote>
  <w:footnote w:id="5">
    <w:p w:rsidR="000B6A6A" w:rsidRDefault="000B6A6A" w:rsidP="000B6A6A">
      <w:pPr>
        <w:pStyle w:val="a5"/>
        <w:jc w:val="both"/>
      </w:pPr>
      <w:r>
        <w:rPr>
          <w:rStyle w:val="a9"/>
        </w:rPr>
        <w:footnoteRef/>
      </w:r>
      <w:r>
        <w:t xml:space="preserve"> Здесь и далее данные будут приводиться по материалам Центра оценки качества образования Института содержания и методов обучения РАО (руководитель – Г.С. Ковалева). </w:t>
      </w:r>
      <w:r>
        <w:rPr>
          <w:lang w:val="en-US"/>
        </w:rPr>
        <w:t>URL</w:t>
      </w:r>
      <w:r>
        <w:t xml:space="preserve">: </w:t>
      </w:r>
      <w:hyperlink r:id="rId1" w:history="1">
        <w:r>
          <w:rPr>
            <w:rStyle w:val="a3"/>
          </w:rPr>
          <w:t>http://www.centeroko.ru/</w:t>
        </w:r>
      </w:hyperlink>
    </w:p>
  </w:footnote>
  <w:footnote w:id="6">
    <w:p w:rsidR="000B6A6A" w:rsidRDefault="000B6A6A" w:rsidP="000B6A6A">
      <w:pPr>
        <w:spacing w:after="0" w:line="240" w:lineRule="auto"/>
        <w:jc w:val="both"/>
        <w:rPr>
          <w:rFonts w:ascii="Times New Roman" w:hAnsi="Times New Roman" w:cs="Times New Roman"/>
          <w:sz w:val="20"/>
          <w:szCs w:val="20"/>
        </w:rPr>
      </w:pPr>
      <w:r>
        <w:rPr>
          <w:rStyle w:val="a9"/>
        </w:rPr>
        <w:footnoteRef/>
      </w:r>
      <w:r>
        <w:rPr>
          <w:rFonts w:ascii="Times New Roman" w:hAnsi="Times New Roman" w:cs="Times New Roman"/>
          <w:sz w:val="20"/>
          <w:szCs w:val="20"/>
        </w:rPr>
        <w:t xml:space="preserve"> Подробнее: П. Каптерев. Педагогические идеалы: учебно-методическое пособие // История русской педагогии. СПб.: Алейтейя, 2004.</w:t>
      </w:r>
    </w:p>
  </w:footnote>
  <w:footnote w:id="7">
    <w:p w:rsidR="000B6A6A" w:rsidRDefault="000B6A6A" w:rsidP="000B6A6A">
      <w:pPr>
        <w:spacing w:after="0" w:line="240" w:lineRule="auto"/>
        <w:jc w:val="both"/>
        <w:rPr>
          <w:rFonts w:ascii="Times New Roman" w:hAnsi="Times New Roman" w:cs="Times New Roman"/>
          <w:bCs/>
          <w:sz w:val="20"/>
          <w:szCs w:val="20"/>
        </w:rPr>
      </w:pPr>
      <w:r>
        <w:rPr>
          <w:rStyle w:val="a9"/>
        </w:rPr>
        <w:footnoteRef/>
      </w:r>
      <w:r>
        <w:rPr>
          <w:rFonts w:ascii="Times New Roman" w:hAnsi="Times New Roman" w:cs="Times New Roman"/>
          <w:sz w:val="20"/>
          <w:szCs w:val="20"/>
        </w:rPr>
        <w:t xml:space="preserve"> А. Каспржак, К. Поливанова и др. </w:t>
      </w:r>
      <w:r>
        <w:rPr>
          <w:rFonts w:ascii="Times New Roman" w:hAnsi="Times New Roman" w:cs="Times New Roman"/>
          <w:bCs/>
          <w:sz w:val="20"/>
          <w:szCs w:val="20"/>
        </w:rPr>
        <w:t xml:space="preserve">Новые требования к содержанию и методике обучения в российской школе в контексте международного исследования </w:t>
      </w:r>
      <w:r>
        <w:rPr>
          <w:rFonts w:ascii="Times New Roman" w:hAnsi="Times New Roman" w:cs="Times New Roman"/>
          <w:bCs/>
          <w:sz w:val="20"/>
          <w:szCs w:val="20"/>
          <w:lang w:val="en-US"/>
        </w:rPr>
        <w:t>PISA</w:t>
      </w:r>
      <w:r>
        <w:rPr>
          <w:rFonts w:ascii="Times New Roman" w:hAnsi="Times New Roman" w:cs="Times New Roman"/>
          <w:bCs/>
          <w:sz w:val="20"/>
          <w:szCs w:val="20"/>
        </w:rPr>
        <w:t xml:space="preserve"> – 2000. М.: Университетская книга, 2005.</w:t>
      </w:r>
    </w:p>
  </w:footnote>
  <w:footnote w:id="8">
    <w:p w:rsidR="000B6A6A" w:rsidRDefault="000B6A6A" w:rsidP="000B6A6A">
      <w:pPr>
        <w:pStyle w:val="a5"/>
        <w:jc w:val="both"/>
      </w:pPr>
      <w:r>
        <w:rPr>
          <w:rStyle w:val="a9"/>
        </w:rPr>
        <w:footnoteRef/>
      </w:r>
      <w:r>
        <w:t xml:space="preserve"> Конарчук Д.С.,  Кайсин О.С., Шоптенко В.В. Передний край бизнес-образования // Экономическая политика. №4. 2007.</w:t>
      </w:r>
    </w:p>
  </w:footnote>
  <w:footnote w:id="9">
    <w:p w:rsidR="000B6A6A" w:rsidRDefault="000B6A6A" w:rsidP="000B6A6A">
      <w:pPr>
        <w:pStyle w:val="a5"/>
        <w:jc w:val="both"/>
      </w:pPr>
      <w:r>
        <w:rPr>
          <w:rStyle w:val="a9"/>
        </w:rPr>
        <w:footnoteRef/>
      </w:r>
      <w:r>
        <w:t xml:space="preserve"> Подробнее: Н. Вознесенская. Зарубежный опыт построения и актуальные проблемы развития образовательных стандартов. Российский и зарубежный опыт построения образовательных стандартов. М.: Издательство НПО «Образование от А до Я», 2000.</w:t>
      </w:r>
    </w:p>
  </w:footnote>
  <w:footnote w:id="10">
    <w:p w:rsidR="000B6A6A" w:rsidRDefault="000B6A6A" w:rsidP="000B6A6A">
      <w:pPr>
        <w:pStyle w:val="a5"/>
        <w:jc w:val="both"/>
      </w:pPr>
      <w:r>
        <w:rPr>
          <w:rStyle w:val="a9"/>
        </w:rPr>
        <w:footnoteRef/>
      </w:r>
      <w:r>
        <w:t xml:space="preserve"> Федеральный государственный образовательный стандарт. Полное (среднее) образование. Проект разработан Институтом стратегических исследований в образовании Российской академии  образования (руководители: Л. Кезина, А. Кондаков). </w:t>
      </w:r>
      <w:r>
        <w:rPr>
          <w:lang w:val="en-US"/>
        </w:rPr>
        <w:t>URL</w:t>
      </w:r>
      <w:r>
        <w:t xml:space="preserve">: </w:t>
      </w:r>
      <w:hyperlink r:id="rId2" w:history="1">
        <w:r>
          <w:rPr>
            <w:rStyle w:val="a3"/>
          </w:rPr>
          <w:t>http://standart.edu.ru</w:t>
        </w:r>
      </w:hyperlink>
    </w:p>
  </w:footnote>
  <w:footnote w:id="11">
    <w:p w:rsidR="000B6A6A" w:rsidRDefault="000B6A6A" w:rsidP="000B6A6A">
      <w:pPr>
        <w:shd w:val="clear" w:color="auto" w:fill="FFFFFF"/>
        <w:autoSpaceDE w:val="0"/>
        <w:autoSpaceDN w:val="0"/>
        <w:adjustRightInd w:val="0"/>
        <w:spacing w:after="0" w:line="240" w:lineRule="auto"/>
        <w:jc w:val="both"/>
        <w:rPr>
          <w:rFonts w:ascii="Times New Roman" w:hAnsi="Times New Roman" w:cs="Times New Roman"/>
          <w:sz w:val="20"/>
          <w:szCs w:val="20"/>
        </w:rPr>
      </w:pPr>
      <w:r>
        <w:rPr>
          <w:rStyle w:val="a9"/>
        </w:rPr>
        <w:footnoteRef/>
      </w:r>
      <w:r>
        <w:rPr>
          <w:rFonts w:ascii="Times New Roman" w:hAnsi="Times New Roman" w:cs="Times New Roman"/>
          <w:sz w:val="20"/>
          <w:szCs w:val="20"/>
        </w:rPr>
        <w:t xml:space="preserve"> Данное утверждение не раз было подтверждено в международных сопоставительных исследованиях качества образования, например, в исследовании </w:t>
      </w:r>
      <w:r>
        <w:rPr>
          <w:rFonts w:ascii="Times New Roman" w:hAnsi="Times New Roman" w:cs="Times New Roman"/>
          <w:sz w:val="20"/>
          <w:szCs w:val="20"/>
          <w:lang w:val="en-US"/>
        </w:rPr>
        <w:t>PISA</w:t>
      </w:r>
      <w:r>
        <w:rPr>
          <w:rFonts w:ascii="Times New Roman" w:hAnsi="Times New Roman" w:cs="Times New Roman"/>
          <w:sz w:val="20"/>
          <w:szCs w:val="20"/>
        </w:rPr>
        <w:t xml:space="preserve">. Подробнее см.: А. Каспржак, К. Поливанова и др. </w:t>
      </w:r>
      <w:r>
        <w:rPr>
          <w:rFonts w:ascii="Times New Roman" w:hAnsi="Times New Roman" w:cs="Times New Roman"/>
          <w:bCs/>
          <w:sz w:val="20"/>
          <w:szCs w:val="20"/>
        </w:rPr>
        <w:t xml:space="preserve">Новые требования к содержанию и методике обучения в российской школе в контексте международного исследования </w:t>
      </w:r>
      <w:r>
        <w:rPr>
          <w:rFonts w:ascii="Times New Roman" w:hAnsi="Times New Roman" w:cs="Times New Roman"/>
          <w:bCs/>
          <w:sz w:val="20"/>
          <w:szCs w:val="20"/>
          <w:lang w:val="en-US"/>
        </w:rPr>
        <w:t>PISA</w:t>
      </w:r>
      <w:r>
        <w:rPr>
          <w:rFonts w:ascii="Times New Roman" w:hAnsi="Times New Roman" w:cs="Times New Roman"/>
          <w:bCs/>
          <w:sz w:val="20"/>
          <w:szCs w:val="20"/>
        </w:rPr>
        <w:t xml:space="preserve"> – 2000. М.: Университетская книга, 2005.</w:t>
      </w:r>
    </w:p>
  </w:footnote>
  <w:footnote w:id="12">
    <w:p w:rsidR="000B6A6A" w:rsidRDefault="000B6A6A" w:rsidP="000B6A6A">
      <w:pPr>
        <w:pStyle w:val="a5"/>
      </w:pPr>
      <w:r>
        <w:rPr>
          <w:rStyle w:val="a9"/>
        </w:rPr>
        <w:footnoteRef/>
      </w:r>
      <w:r>
        <w:t xml:space="preserve"> </w:t>
      </w:r>
      <w:r>
        <w:rPr>
          <w:color w:val="080808"/>
        </w:rPr>
        <w:t xml:space="preserve">Московская высшая школа социальных и экономических наук </w:t>
      </w:r>
      <w:r>
        <w:rPr>
          <w:color w:val="080808"/>
        </w:rPr>
        <w:noBreakHyphen/>
        <w:t xml:space="preserve"> негосударственное образовательное учреждение высшего профессионального образования, предоставляющее программы высшего (магистратура), дополнительного (послевузовского) профессионального образования. </w:t>
      </w:r>
      <w:r>
        <w:rPr>
          <w:color w:val="080808"/>
          <w:lang w:val="en-US"/>
        </w:rPr>
        <w:t>URL</w:t>
      </w:r>
      <w:r>
        <w:rPr>
          <w:color w:val="080808"/>
        </w:rPr>
        <w:t xml:space="preserve">: </w:t>
      </w:r>
      <w:hyperlink r:id="rId3" w:history="1">
        <w:r>
          <w:rPr>
            <w:rStyle w:val="a3"/>
          </w:rPr>
          <w:t>http://www.msses.ru</w:t>
        </w:r>
      </w:hyperlink>
    </w:p>
  </w:footnote>
  <w:footnote w:id="13">
    <w:p w:rsidR="000B6A6A" w:rsidRDefault="000B6A6A" w:rsidP="000B6A6A">
      <w:pPr>
        <w:spacing w:after="0" w:line="240" w:lineRule="auto"/>
        <w:jc w:val="both"/>
      </w:pPr>
      <w:r>
        <w:rPr>
          <w:rStyle w:val="a9"/>
        </w:rPr>
        <w:footnoteRef/>
      </w:r>
      <w:r>
        <w:t xml:space="preserve"> </w:t>
      </w:r>
      <w:r>
        <w:rPr>
          <w:rFonts w:ascii="Times New Roman" w:hAnsi="Times New Roman" w:cs="Times New Roman"/>
          <w:sz w:val="20"/>
          <w:szCs w:val="20"/>
        </w:rPr>
        <w:t xml:space="preserve">От английского </w:t>
      </w:r>
      <w:r>
        <w:rPr>
          <w:rFonts w:ascii="Times New Roman" w:hAnsi="Times New Roman" w:cs="Times New Roman"/>
          <w:sz w:val="20"/>
          <w:szCs w:val="20"/>
          <w:lang w:val="en-US"/>
        </w:rPr>
        <w:t>Direct</w:t>
      </w:r>
      <w:r>
        <w:rPr>
          <w:rFonts w:ascii="Times New Roman" w:hAnsi="Times New Roman" w:cs="Times New Roman"/>
          <w:sz w:val="20"/>
          <w:szCs w:val="20"/>
        </w:rPr>
        <w:t xml:space="preserve"> –  </w:t>
      </w:r>
      <w:r>
        <w:rPr>
          <w:rFonts w:ascii="Times New Roman" w:eastAsia="Times New Roman" w:hAnsi="Times New Roman" w:cs="Times New Roman"/>
          <w:color w:val="2A2A2A"/>
          <w:sz w:val="20"/>
          <w:szCs w:val="20"/>
          <w:lang w:eastAsia="ru-RU"/>
        </w:rPr>
        <w:t>направлять, направить, руководить (работать на формирование, но не проверять уровень достижений).</w:t>
      </w:r>
    </w:p>
  </w:footnote>
  <w:footnote w:id="14">
    <w:p w:rsidR="000B6A6A" w:rsidRDefault="000B6A6A" w:rsidP="000B6A6A">
      <w:pPr>
        <w:pStyle w:val="a5"/>
      </w:pPr>
      <w:r>
        <w:rPr>
          <w:rStyle w:val="a9"/>
        </w:rPr>
        <w:footnoteRef/>
      </w:r>
      <w:r>
        <w:t xml:space="preserve"> </w:t>
      </w:r>
      <w:r>
        <w:rPr>
          <w:color w:val="2A2A2A"/>
        </w:rPr>
        <w:t>От английского Аsessment – оценивать.</w:t>
      </w:r>
    </w:p>
  </w:footnote>
  <w:footnote w:id="15">
    <w:p w:rsidR="000B6A6A" w:rsidRDefault="000B6A6A" w:rsidP="000B6A6A">
      <w:pPr>
        <w:pStyle w:val="a5"/>
        <w:jc w:val="both"/>
      </w:pPr>
      <w:r>
        <w:rPr>
          <w:rStyle w:val="a9"/>
        </w:rPr>
        <w:footnoteRef/>
      </w:r>
      <w:r>
        <w:t xml:space="preserve"> Достаточно вспомнить негативные попытки решения проблем государства за счет введения новых предметов в школьную программу: «Этика и психология семейной жизни», «Право», «Экономика» и т.д.</w:t>
      </w:r>
    </w:p>
  </w:footnote>
  <w:footnote w:id="16">
    <w:p w:rsidR="000B6A6A" w:rsidRDefault="000B6A6A" w:rsidP="000B6A6A">
      <w:pPr>
        <w:pStyle w:val="a5"/>
        <w:jc w:val="both"/>
      </w:pPr>
      <w:r>
        <w:rPr>
          <w:rStyle w:val="a9"/>
        </w:rPr>
        <w:footnoteRef/>
      </w:r>
      <w:r>
        <w:t xml:space="preserve"> Б. Хасан. Установочная дискуссия по основной теме конференции. Педагогика развития: проблема образовательных результатов (эффектов). Материалы 5-й научно-практической конференции. Часть 1. Красноярск: КГУ, 1998. </w:t>
      </w:r>
    </w:p>
  </w:footnote>
  <w:footnote w:id="17">
    <w:p w:rsidR="000B6A6A" w:rsidRDefault="000B6A6A" w:rsidP="000B6A6A">
      <w:pPr>
        <w:pStyle w:val="a5"/>
      </w:pPr>
      <w:r>
        <w:rPr>
          <w:rStyle w:val="a9"/>
        </w:rPr>
        <w:footnoteRef/>
      </w:r>
      <w:r>
        <w:t xml:space="preserve"> А.Ю. Уваров, Вопросы информатизации образования, выпуск 14. </w:t>
      </w:r>
      <w:r>
        <w:rPr>
          <w:lang w:val="en-US"/>
        </w:rPr>
        <w:t>URL</w:t>
      </w:r>
      <w:r>
        <w:t xml:space="preserve">: </w:t>
      </w:r>
      <w:hyperlink r:id="rId4" w:history="1">
        <w:r>
          <w:rPr>
            <w:rStyle w:val="a3"/>
          </w:rPr>
          <w:t>http://www.npstoik.ru</w:t>
        </w:r>
      </w:hyperlink>
    </w:p>
  </w:footnote>
  <w:footnote w:id="18">
    <w:p w:rsidR="000B6A6A" w:rsidRDefault="000B6A6A" w:rsidP="000B6A6A">
      <w:pPr>
        <w:spacing w:after="0"/>
        <w:jc w:val="both"/>
        <w:rPr>
          <w:rFonts w:ascii="Times New Roman" w:hAnsi="Times New Roman" w:cs="Times New Roman"/>
          <w:sz w:val="20"/>
          <w:szCs w:val="20"/>
        </w:rPr>
      </w:pPr>
      <w:r>
        <w:rPr>
          <w:rStyle w:val="a9"/>
        </w:rPr>
        <w:footnoteRef/>
      </w:r>
      <w:r>
        <w:rPr>
          <w:rFonts w:ascii="Times New Roman" w:hAnsi="Times New Roman" w:cs="Times New Roman"/>
          <w:sz w:val="20"/>
          <w:szCs w:val="20"/>
        </w:rPr>
        <w:t xml:space="preserve"> Принцип открытой архитектуры - принцип построения персонального компьютера:</w:t>
      </w:r>
    </w:p>
    <w:p w:rsidR="000B6A6A" w:rsidRDefault="000B6A6A" w:rsidP="000B6A6A">
      <w:pPr>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регламентирующий и стандартизирующий только описание принципа действия компьютера и его конфигурации, что позволяет собирать компьютер из отдельных узлов и деталей, разработанных и изготовленных независимыми фирмами-изготовителями;</w:t>
      </w:r>
    </w:p>
    <w:p w:rsidR="000B6A6A" w:rsidRDefault="000B6A6A" w:rsidP="000B6A6A">
      <w:pPr>
        <w:numPr>
          <w:ilvl w:val="0"/>
          <w:numId w:val="17"/>
        </w:numPr>
        <w:spacing w:after="0" w:line="240" w:lineRule="auto"/>
        <w:jc w:val="both"/>
        <w:rPr>
          <w:rFonts w:ascii="Times New Roman" w:hAnsi="Times New Roman" w:cs="Times New Roman"/>
          <w:sz w:val="20"/>
          <w:szCs w:val="20"/>
        </w:rPr>
      </w:pPr>
      <w:r>
        <w:rPr>
          <w:rFonts w:ascii="Times New Roman" w:hAnsi="Times New Roman" w:cs="Times New Roman"/>
          <w:sz w:val="20"/>
          <w:szCs w:val="20"/>
        </w:rPr>
        <w:t>предусматривающий наличие в компьютере внутренних расширительных гнезд, в которые пользователь может вставлять различные устройства, удовлетворяющие заданному стандарту.</w:t>
      </w:r>
    </w:p>
    <w:p w:rsidR="000B6A6A" w:rsidRDefault="000B6A6A" w:rsidP="000B6A6A">
      <w:pPr>
        <w:ind w:left="708"/>
        <w:rPr>
          <w:rFonts w:ascii="Times New Roman" w:hAnsi="Times New Roman" w:cs="Times New Roman"/>
          <w:sz w:val="20"/>
          <w:szCs w:val="20"/>
        </w:rPr>
      </w:pPr>
      <w:hyperlink r:id="rId5" w:history="1">
        <w:r>
          <w:rPr>
            <w:rStyle w:val="a3"/>
            <w:sz w:val="20"/>
            <w:szCs w:val="20"/>
          </w:rPr>
          <w:t>Словарь по естественным наукам. Глоссарий.ру</w:t>
        </w:r>
      </w:hyperlink>
    </w:p>
  </w:footnote>
  <w:footnote w:id="19">
    <w:p w:rsidR="000B6A6A" w:rsidRDefault="000B6A6A" w:rsidP="000B6A6A">
      <w:pPr>
        <w:spacing w:line="240" w:lineRule="auto"/>
        <w:jc w:val="both"/>
        <w:rPr>
          <w:rFonts w:ascii="Times New Roman" w:eastAsia="Times New Roman" w:hAnsi="Times New Roman" w:cs="Times New Roman"/>
          <w:sz w:val="20"/>
          <w:szCs w:val="20"/>
          <w:lang w:eastAsia="ru-RU"/>
        </w:rPr>
      </w:pPr>
      <w:r>
        <w:rPr>
          <w:rStyle w:val="a9"/>
        </w:rPr>
        <w:footnoteRef/>
      </w:r>
      <w:r>
        <w:rPr>
          <w:rFonts w:ascii="Times New Roman" w:hAnsi="Times New Roman" w:cs="Times New Roman"/>
          <w:sz w:val="20"/>
          <w:szCs w:val="20"/>
        </w:rPr>
        <w:t xml:space="preserve"> </w:t>
      </w:r>
      <w:r>
        <w:rPr>
          <w:rFonts w:ascii="Times New Roman" w:hAnsi="Times New Roman" w:cs="Times New Roman"/>
          <w:bCs/>
          <w:iCs/>
          <w:color w:val="000000"/>
          <w:sz w:val="20"/>
          <w:szCs w:val="20"/>
        </w:rPr>
        <w:t xml:space="preserve">Повышение квалификации работников образования </w:t>
      </w:r>
      <w:r>
        <w:rPr>
          <w:rFonts w:ascii="Times New Roman" w:hAnsi="Times New Roman" w:cs="Times New Roman"/>
          <w:iCs/>
          <w:color w:val="000000"/>
          <w:sz w:val="20"/>
          <w:szCs w:val="20"/>
        </w:rPr>
        <w:t xml:space="preserve"> </w:t>
      </w:r>
      <w:r>
        <w:rPr>
          <w:rFonts w:ascii="Times New Roman" w:hAnsi="Times New Roman" w:cs="Times New Roman"/>
          <w:bCs/>
          <w:iCs/>
          <w:color w:val="000000"/>
          <w:sz w:val="20"/>
          <w:szCs w:val="20"/>
        </w:rPr>
        <w:t>как практика развития (попытка рефлексии инновационного опыта) //</w:t>
      </w:r>
      <w:r>
        <w:rPr>
          <w:rFonts w:ascii="Times New Roman" w:hAnsi="Times New Roman" w:cs="Times New Roman"/>
          <w:b/>
          <w:bCs/>
          <w:iCs/>
          <w:color w:val="000000"/>
          <w:sz w:val="20"/>
          <w:szCs w:val="20"/>
        </w:rPr>
        <w:t xml:space="preserve"> </w:t>
      </w:r>
      <w:r>
        <w:rPr>
          <w:rFonts w:ascii="Times New Roman" w:hAnsi="Times New Roman" w:cs="Times New Roman"/>
          <w:sz w:val="20"/>
          <w:szCs w:val="20"/>
        </w:rPr>
        <w:t>Сборник материалов конференции 17-ой научно-практической конференции «Педагогика развития». Красноярск: ИПК СФУ, 2010</w:t>
      </w:r>
      <w:r>
        <w:rPr>
          <w:rFonts w:ascii="Times New Roman" w:eastAsia="Times New Roman" w:hAnsi="Times New Roman" w:cs="Times New Roman"/>
          <w:sz w:val="20"/>
          <w:szCs w:val="20"/>
          <w:lang w:eastAsia="ru-RU"/>
        </w:rPr>
        <w:t>.</w:t>
      </w:r>
    </w:p>
    <w:p w:rsidR="000B6A6A" w:rsidRDefault="000B6A6A" w:rsidP="000B6A6A">
      <w:pPr>
        <w:pStyle w:val="a5"/>
        <w:rPr>
          <w:lang w:eastAsia="ru-RU"/>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13967"/>
    <w:multiLevelType w:val="hybridMultilevel"/>
    <w:tmpl w:val="B45E033E"/>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
    <w:nsid w:val="03795630"/>
    <w:multiLevelType w:val="hybridMultilevel"/>
    <w:tmpl w:val="71A42712"/>
    <w:lvl w:ilvl="0" w:tplc="3BD6E43C">
      <w:start w:val="1"/>
      <w:numFmt w:val="bullet"/>
      <w:lvlText w:val="•"/>
      <w:lvlJc w:val="left"/>
      <w:pPr>
        <w:tabs>
          <w:tab w:val="num" w:pos="720"/>
        </w:tabs>
        <w:ind w:left="720" w:hanging="360"/>
      </w:pPr>
      <w:rPr>
        <w:rFonts w:ascii="Arial" w:hAnsi="Arial" w:cs="Times New Roman" w:hint="default"/>
      </w:rPr>
    </w:lvl>
    <w:lvl w:ilvl="1" w:tplc="957EAD76">
      <w:start w:val="1"/>
      <w:numFmt w:val="bullet"/>
      <w:lvlText w:val="•"/>
      <w:lvlJc w:val="left"/>
      <w:pPr>
        <w:tabs>
          <w:tab w:val="num" w:pos="1440"/>
        </w:tabs>
        <w:ind w:left="1440" w:hanging="360"/>
      </w:pPr>
      <w:rPr>
        <w:rFonts w:ascii="Arial" w:hAnsi="Arial" w:cs="Times New Roman" w:hint="default"/>
      </w:rPr>
    </w:lvl>
    <w:lvl w:ilvl="2" w:tplc="21CC18C2">
      <w:start w:val="1"/>
      <w:numFmt w:val="bullet"/>
      <w:lvlText w:val="•"/>
      <w:lvlJc w:val="left"/>
      <w:pPr>
        <w:tabs>
          <w:tab w:val="num" w:pos="2160"/>
        </w:tabs>
        <w:ind w:left="2160" w:hanging="360"/>
      </w:pPr>
      <w:rPr>
        <w:rFonts w:ascii="Arial" w:hAnsi="Arial" w:cs="Times New Roman" w:hint="default"/>
      </w:rPr>
    </w:lvl>
    <w:lvl w:ilvl="3" w:tplc="1AAEF370">
      <w:start w:val="1"/>
      <w:numFmt w:val="bullet"/>
      <w:lvlText w:val="•"/>
      <w:lvlJc w:val="left"/>
      <w:pPr>
        <w:tabs>
          <w:tab w:val="num" w:pos="2880"/>
        </w:tabs>
        <w:ind w:left="2880" w:hanging="360"/>
      </w:pPr>
      <w:rPr>
        <w:rFonts w:ascii="Arial" w:hAnsi="Arial" w:cs="Times New Roman" w:hint="default"/>
      </w:rPr>
    </w:lvl>
    <w:lvl w:ilvl="4" w:tplc="D974B93E">
      <w:start w:val="1"/>
      <w:numFmt w:val="bullet"/>
      <w:lvlText w:val="•"/>
      <w:lvlJc w:val="left"/>
      <w:pPr>
        <w:tabs>
          <w:tab w:val="num" w:pos="3600"/>
        </w:tabs>
        <w:ind w:left="3600" w:hanging="360"/>
      </w:pPr>
      <w:rPr>
        <w:rFonts w:ascii="Arial" w:hAnsi="Arial" w:cs="Times New Roman" w:hint="default"/>
      </w:rPr>
    </w:lvl>
    <w:lvl w:ilvl="5" w:tplc="EE7002EA">
      <w:start w:val="1"/>
      <w:numFmt w:val="bullet"/>
      <w:lvlText w:val="•"/>
      <w:lvlJc w:val="left"/>
      <w:pPr>
        <w:tabs>
          <w:tab w:val="num" w:pos="4320"/>
        </w:tabs>
        <w:ind w:left="4320" w:hanging="360"/>
      </w:pPr>
      <w:rPr>
        <w:rFonts w:ascii="Arial" w:hAnsi="Arial" w:cs="Times New Roman" w:hint="default"/>
      </w:rPr>
    </w:lvl>
    <w:lvl w:ilvl="6" w:tplc="25C2E828">
      <w:start w:val="1"/>
      <w:numFmt w:val="bullet"/>
      <w:lvlText w:val="•"/>
      <w:lvlJc w:val="left"/>
      <w:pPr>
        <w:tabs>
          <w:tab w:val="num" w:pos="5040"/>
        </w:tabs>
        <w:ind w:left="5040" w:hanging="360"/>
      </w:pPr>
      <w:rPr>
        <w:rFonts w:ascii="Arial" w:hAnsi="Arial" w:cs="Times New Roman" w:hint="default"/>
      </w:rPr>
    </w:lvl>
    <w:lvl w:ilvl="7" w:tplc="C3483BB6">
      <w:start w:val="1"/>
      <w:numFmt w:val="bullet"/>
      <w:lvlText w:val="•"/>
      <w:lvlJc w:val="left"/>
      <w:pPr>
        <w:tabs>
          <w:tab w:val="num" w:pos="5760"/>
        </w:tabs>
        <w:ind w:left="5760" w:hanging="360"/>
      </w:pPr>
      <w:rPr>
        <w:rFonts w:ascii="Arial" w:hAnsi="Arial" w:cs="Times New Roman" w:hint="default"/>
      </w:rPr>
    </w:lvl>
    <w:lvl w:ilvl="8" w:tplc="FDA8A08A">
      <w:start w:val="1"/>
      <w:numFmt w:val="bullet"/>
      <w:lvlText w:val="•"/>
      <w:lvlJc w:val="left"/>
      <w:pPr>
        <w:tabs>
          <w:tab w:val="num" w:pos="6480"/>
        </w:tabs>
        <w:ind w:left="6480" w:hanging="360"/>
      </w:pPr>
      <w:rPr>
        <w:rFonts w:ascii="Arial" w:hAnsi="Arial" w:cs="Times New Roman" w:hint="default"/>
      </w:rPr>
    </w:lvl>
  </w:abstractNum>
  <w:abstractNum w:abstractNumId="2">
    <w:nsid w:val="06522045"/>
    <w:multiLevelType w:val="hybridMultilevel"/>
    <w:tmpl w:val="3F646E0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
    <w:nsid w:val="09052940"/>
    <w:multiLevelType w:val="hybridMultilevel"/>
    <w:tmpl w:val="79A8BE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8510050"/>
    <w:multiLevelType w:val="hybridMultilevel"/>
    <w:tmpl w:val="656C4520"/>
    <w:lvl w:ilvl="0" w:tplc="69A8BFF2">
      <w:start w:val="1"/>
      <w:numFmt w:val="bullet"/>
      <w:lvlText w:val="•"/>
      <w:lvlJc w:val="left"/>
      <w:pPr>
        <w:tabs>
          <w:tab w:val="num" w:pos="360"/>
        </w:tabs>
        <w:ind w:left="360" w:hanging="360"/>
      </w:pPr>
      <w:rPr>
        <w:rFonts w:ascii="Times New Roman" w:hAnsi="Times New Roman" w:cs="Times New Roman" w:hint="default"/>
      </w:rPr>
    </w:lvl>
    <w:lvl w:ilvl="1" w:tplc="1CE0135E">
      <w:start w:val="1"/>
      <w:numFmt w:val="bullet"/>
      <w:lvlText w:val="•"/>
      <w:lvlJc w:val="left"/>
      <w:pPr>
        <w:tabs>
          <w:tab w:val="num" w:pos="1080"/>
        </w:tabs>
        <w:ind w:left="1080" w:hanging="360"/>
      </w:pPr>
      <w:rPr>
        <w:rFonts w:ascii="Times New Roman" w:hAnsi="Times New Roman" w:cs="Times New Roman" w:hint="default"/>
      </w:rPr>
    </w:lvl>
    <w:lvl w:ilvl="2" w:tplc="7ECA8694">
      <w:start w:val="1"/>
      <w:numFmt w:val="bullet"/>
      <w:lvlText w:val="•"/>
      <w:lvlJc w:val="left"/>
      <w:pPr>
        <w:tabs>
          <w:tab w:val="num" w:pos="1800"/>
        </w:tabs>
        <w:ind w:left="1800" w:hanging="360"/>
      </w:pPr>
      <w:rPr>
        <w:rFonts w:ascii="Times New Roman" w:hAnsi="Times New Roman" w:cs="Times New Roman" w:hint="default"/>
      </w:rPr>
    </w:lvl>
    <w:lvl w:ilvl="3" w:tplc="3AE6D1DA">
      <w:start w:val="1"/>
      <w:numFmt w:val="bullet"/>
      <w:lvlText w:val="•"/>
      <w:lvlJc w:val="left"/>
      <w:pPr>
        <w:tabs>
          <w:tab w:val="num" w:pos="2520"/>
        </w:tabs>
        <w:ind w:left="2520" w:hanging="360"/>
      </w:pPr>
      <w:rPr>
        <w:rFonts w:ascii="Times New Roman" w:hAnsi="Times New Roman" w:cs="Times New Roman" w:hint="default"/>
      </w:rPr>
    </w:lvl>
    <w:lvl w:ilvl="4" w:tplc="269A5422">
      <w:start w:val="1"/>
      <w:numFmt w:val="bullet"/>
      <w:lvlText w:val="•"/>
      <w:lvlJc w:val="left"/>
      <w:pPr>
        <w:tabs>
          <w:tab w:val="num" w:pos="3240"/>
        </w:tabs>
        <w:ind w:left="3240" w:hanging="360"/>
      </w:pPr>
      <w:rPr>
        <w:rFonts w:ascii="Times New Roman" w:hAnsi="Times New Roman" w:cs="Times New Roman" w:hint="default"/>
      </w:rPr>
    </w:lvl>
    <w:lvl w:ilvl="5" w:tplc="1C2E993A">
      <w:start w:val="1"/>
      <w:numFmt w:val="bullet"/>
      <w:lvlText w:val="•"/>
      <w:lvlJc w:val="left"/>
      <w:pPr>
        <w:tabs>
          <w:tab w:val="num" w:pos="3960"/>
        </w:tabs>
        <w:ind w:left="3960" w:hanging="360"/>
      </w:pPr>
      <w:rPr>
        <w:rFonts w:ascii="Times New Roman" w:hAnsi="Times New Roman" w:cs="Times New Roman" w:hint="default"/>
      </w:rPr>
    </w:lvl>
    <w:lvl w:ilvl="6" w:tplc="C27212CC">
      <w:start w:val="1"/>
      <w:numFmt w:val="bullet"/>
      <w:lvlText w:val="•"/>
      <w:lvlJc w:val="left"/>
      <w:pPr>
        <w:tabs>
          <w:tab w:val="num" w:pos="4680"/>
        </w:tabs>
        <w:ind w:left="4680" w:hanging="360"/>
      </w:pPr>
      <w:rPr>
        <w:rFonts w:ascii="Times New Roman" w:hAnsi="Times New Roman" w:cs="Times New Roman" w:hint="default"/>
      </w:rPr>
    </w:lvl>
    <w:lvl w:ilvl="7" w:tplc="85B872D0">
      <w:start w:val="1"/>
      <w:numFmt w:val="bullet"/>
      <w:lvlText w:val="•"/>
      <w:lvlJc w:val="left"/>
      <w:pPr>
        <w:tabs>
          <w:tab w:val="num" w:pos="5400"/>
        </w:tabs>
        <w:ind w:left="5400" w:hanging="360"/>
      </w:pPr>
      <w:rPr>
        <w:rFonts w:ascii="Times New Roman" w:hAnsi="Times New Roman" w:cs="Times New Roman" w:hint="default"/>
      </w:rPr>
    </w:lvl>
    <w:lvl w:ilvl="8" w:tplc="1880515A">
      <w:start w:val="1"/>
      <w:numFmt w:val="bullet"/>
      <w:lvlText w:val="•"/>
      <w:lvlJc w:val="left"/>
      <w:pPr>
        <w:tabs>
          <w:tab w:val="num" w:pos="6120"/>
        </w:tabs>
        <w:ind w:left="6120" w:hanging="360"/>
      </w:pPr>
      <w:rPr>
        <w:rFonts w:ascii="Times New Roman" w:hAnsi="Times New Roman" w:cs="Times New Roman" w:hint="default"/>
      </w:rPr>
    </w:lvl>
  </w:abstractNum>
  <w:abstractNum w:abstractNumId="5">
    <w:nsid w:val="18967371"/>
    <w:multiLevelType w:val="hybridMultilevel"/>
    <w:tmpl w:val="06B81CEE"/>
    <w:lvl w:ilvl="0" w:tplc="3134F44C">
      <w:start w:val="1"/>
      <w:numFmt w:val="bullet"/>
      <w:lvlText w:val="•"/>
      <w:lvlJc w:val="left"/>
      <w:pPr>
        <w:tabs>
          <w:tab w:val="num" w:pos="360"/>
        </w:tabs>
        <w:ind w:left="360" w:hanging="360"/>
      </w:pPr>
      <w:rPr>
        <w:rFonts w:ascii="Arial" w:hAnsi="Arial" w:cs="Times New Roman" w:hint="default"/>
      </w:rPr>
    </w:lvl>
    <w:lvl w:ilvl="1" w:tplc="87368AEA">
      <w:start w:val="1"/>
      <w:numFmt w:val="bullet"/>
      <w:lvlText w:val="•"/>
      <w:lvlJc w:val="left"/>
      <w:pPr>
        <w:tabs>
          <w:tab w:val="num" w:pos="1080"/>
        </w:tabs>
        <w:ind w:left="1080" w:hanging="360"/>
      </w:pPr>
      <w:rPr>
        <w:rFonts w:ascii="Arial" w:hAnsi="Arial" w:cs="Times New Roman" w:hint="default"/>
      </w:rPr>
    </w:lvl>
    <w:lvl w:ilvl="2" w:tplc="C4C2CBB0">
      <w:start w:val="1"/>
      <w:numFmt w:val="bullet"/>
      <w:lvlText w:val="•"/>
      <w:lvlJc w:val="left"/>
      <w:pPr>
        <w:tabs>
          <w:tab w:val="num" w:pos="1800"/>
        </w:tabs>
        <w:ind w:left="1800" w:hanging="360"/>
      </w:pPr>
      <w:rPr>
        <w:rFonts w:ascii="Arial" w:hAnsi="Arial" w:cs="Times New Roman" w:hint="default"/>
      </w:rPr>
    </w:lvl>
    <w:lvl w:ilvl="3" w:tplc="92F446FE">
      <w:start w:val="1"/>
      <w:numFmt w:val="bullet"/>
      <w:lvlText w:val="•"/>
      <w:lvlJc w:val="left"/>
      <w:pPr>
        <w:tabs>
          <w:tab w:val="num" w:pos="2520"/>
        </w:tabs>
        <w:ind w:left="2520" w:hanging="360"/>
      </w:pPr>
      <w:rPr>
        <w:rFonts w:ascii="Arial" w:hAnsi="Arial" w:cs="Times New Roman" w:hint="default"/>
      </w:rPr>
    </w:lvl>
    <w:lvl w:ilvl="4" w:tplc="F2E24E1A">
      <w:start w:val="1"/>
      <w:numFmt w:val="bullet"/>
      <w:lvlText w:val="•"/>
      <w:lvlJc w:val="left"/>
      <w:pPr>
        <w:tabs>
          <w:tab w:val="num" w:pos="3240"/>
        </w:tabs>
        <w:ind w:left="3240" w:hanging="360"/>
      </w:pPr>
      <w:rPr>
        <w:rFonts w:ascii="Arial" w:hAnsi="Arial" w:cs="Times New Roman" w:hint="default"/>
      </w:rPr>
    </w:lvl>
    <w:lvl w:ilvl="5" w:tplc="D196E65C">
      <w:start w:val="1"/>
      <w:numFmt w:val="bullet"/>
      <w:lvlText w:val="•"/>
      <w:lvlJc w:val="left"/>
      <w:pPr>
        <w:tabs>
          <w:tab w:val="num" w:pos="3960"/>
        </w:tabs>
        <w:ind w:left="3960" w:hanging="360"/>
      </w:pPr>
      <w:rPr>
        <w:rFonts w:ascii="Arial" w:hAnsi="Arial" w:cs="Times New Roman" w:hint="default"/>
      </w:rPr>
    </w:lvl>
    <w:lvl w:ilvl="6" w:tplc="DF427B58">
      <w:start w:val="1"/>
      <w:numFmt w:val="bullet"/>
      <w:lvlText w:val="•"/>
      <w:lvlJc w:val="left"/>
      <w:pPr>
        <w:tabs>
          <w:tab w:val="num" w:pos="4680"/>
        </w:tabs>
        <w:ind w:left="4680" w:hanging="360"/>
      </w:pPr>
      <w:rPr>
        <w:rFonts w:ascii="Arial" w:hAnsi="Arial" w:cs="Times New Roman" w:hint="default"/>
      </w:rPr>
    </w:lvl>
    <w:lvl w:ilvl="7" w:tplc="455E906E">
      <w:start w:val="1"/>
      <w:numFmt w:val="bullet"/>
      <w:lvlText w:val="•"/>
      <w:lvlJc w:val="left"/>
      <w:pPr>
        <w:tabs>
          <w:tab w:val="num" w:pos="5400"/>
        </w:tabs>
        <w:ind w:left="5400" w:hanging="360"/>
      </w:pPr>
      <w:rPr>
        <w:rFonts w:ascii="Arial" w:hAnsi="Arial" w:cs="Times New Roman" w:hint="default"/>
      </w:rPr>
    </w:lvl>
    <w:lvl w:ilvl="8" w:tplc="43EAFEDA">
      <w:start w:val="1"/>
      <w:numFmt w:val="bullet"/>
      <w:lvlText w:val="•"/>
      <w:lvlJc w:val="left"/>
      <w:pPr>
        <w:tabs>
          <w:tab w:val="num" w:pos="6120"/>
        </w:tabs>
        <w:ind w:left="6120" w:hanging="360"/>
      </w:pPr>
      <w:rPr>
        <w:rFonts w:ascii="Arial" w:hAnsi="Arial" w:cs="Times New Roman" w:hint="default"/>
      </w:rPr>
    </w:lvl>
  </w:abstractNum>
  <w:abstractNum w:abstractNumId="6">
    <w:nsid w:val="23EF2DB7"/>
    <w:multiLevelType w:val="hybridMultilevel"/>
    <w:tmpl w:val="174ABB3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626357B"/>
    <w:multiLevelType w:val="hybridMultilevel"/>
    <w:tmpl w:val="CB5AB6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292D4D16"/>
    <w:multiLevelType w:val="hybridMultilevel"/>
    <w:tmpl w:val="399090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30520102"/>
    <w:multiLevelType w:val="hybridMultilevel"/>
    <w:tmpl w:val="BDB42932"/>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3630205B"/>
    <w:multiLevelType w:val="hybridMultilevel"/>
    <w:tmpl w:val="0602C246"/>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3A6A3A60"/>
    <w:multiLevelType w:val="hybridMultilevel"/>
    <w:tmpl w:val="6DD2922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4C37E64"/>
    <w:multiLevelType w:val="hybridMultilevel"/>
    <w:tmpl w:val="4C2CC4BE"/>
    <w:lvl w:ilvl="0" w:tplc="A7C82F8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07E17C7"/>
    <w:multiLevelType w:val="hybridMultilevel"/>
    <w:tmpl w:val="CA3850A0"/>
    <w:lvl w:ilvl="0" w:tplc="6F60483C">
      <w:start w:val="1"/>
      <w:numFmt w:val="bullet"/>
      <w:lvlText w:val="•"/>
      <w:lvlJc w:val="left"/>
      <w:pPr>
        <w:tabs>
          <w:tab w:val="num" w:pos="360"/>
        </w:tabs>
        <w:ind w:left="360" w:hanging="360"/>
      </w:pPr>
      <w:rPr>
        <w:rFonts w:ascii="Times New Roman" w:hAnsi="Times New Roman" w:cs="Times New Roman" w:hint="default"/>
      </w:rPr>
    </w:lvl>
    <w:lvl w:ilvl="1" w:tplc="AAF64CCE">
      <w:start w:val="1"/>
      <w:numFmt w:val="bullet"/>
      <w:lvlText w:val="•"/>
      <w:lvlJc w:val="left"/>
      <w:pPr>
        <w:tabs>
          <w:tab w:val="num" w:pos="1080"/>
        </w:tabs>
        <w:ind w:left="1080" w:hanging="360"/>
      </w:pPr>
      <w:rPr>
        <w:rFonts w:ascii="Times New Roman" w:hAnsi="Times New Roman" w:cs="Times New Roman" w:hint="default"/>
      </w:rPr>
    </w:lvl>
    <w:lvl w:ilvl="2" w:tplc="D5D00BEA">
      <w:start w:val="1"/>
      <w:numFmt w:val="bullet"/>
      <w:lvlText w:val="•"/>
      <w:lvlJc w:val="left"/>
      <w:pPr>
        <w:tabs>
          <w:tab w:val="num" w:pos="1800"/>
        </w:tabs>
        <w:ind w:left="1800" w:hanging="360"/>
      </w:pPr>
      <w:rPr>
        <w:rFonts w:ascii="Times New Roman" w:hAnsi="Times New Roman" w:cs="Times New Roman" w:hint="default"/>
      </w:rPr>
    </w:lvl>
    <w:lvl w:ilvl="3" w:tplc="775ED98E">
      <w:start w:val="1"/>
      <w:numFmt w:val="bullet"/>
      <w:lvlText w:val="•"/>
      <w:lvlJc w:val="left"/>
      <w:pPr>
        <w:tabs>
          <w:tab w:val="num" w:pos="2520"/>
        </w:tabs>
        <w:ind w:left="2520" w:hanging="360"/>
      </w:pPr>
      <w:rPr>
        <w:rFonts w:ascii="Times New Roman" w:hAnsi="Times New Roman" w:cs="Times New Roman" w:hint="default"/>
      </w:rPr>
    </w:lvl>
    <w:lvl w:ilvl="4" w:tplc="BB1499A6">
      <w:start w:val="1"/>
      <w:numFmt w:val="bullet"/>
      <w:lvlText w:val="•"/>
      <w:lvlJc w:val="left"/>
      <w:pPr>
        <w:tabs>
          <w:tab w:val="num" w:pos="3240"/>
        </w:tabs>
        <w:ind w:left="3240" w:hanging="360"/>
      </w:pPr>
      <w:rPr>
        <w:rFonts w:ascii="Times New Roman" w:hAnsi="Times New Roman" w:cs="Times New Roman" w:hint="default"/>
      </w:rPr>
    </w:lvl>
    <w:lvl w:ilvl="5" w:tplc="F63ABB28">
      <w:start w:val="1"/>
      <w:numFmt w:val="bullet"/>
      <w:lvlText w:val="•"/>
      <w:lvlJc w:val="left"/>
      <w:pPr>
        <w:tabs>
          <w:tab w:val="num" w:pos="3960"/>
        </w:tabs>
        <w:ind w:left="3960" w:hanging="360"/>
      </w:pPr>
      <w:rPr>
        <w:rFonts w:ascii="Times New Roman" w:hAnsi="Times New Roman" w:cs="Times New Roman" w:hint="default"/>
      </w:rPr>
    </w:lvl>
    <w:lvl w:ilvl="6" w:tplc="6E8C6F94">
      <w:start w:val="1"/>
      <w:numFmt w:val="bullet"/>
      <w:lvlText w:val="•"/>
      <w:lvlJc w:val="left"/>
      <w:pPr>
        <w:tabs>
          <w:tab w:val="num" w:pos="4680"/>
        </w:tabs>
        <w:ind w:left="4680" w:hanging="360"/>
      </w:pPr>
      <w:rPr>
        <w:rFonts w:ascii="Times New Roman" w:hAnsi="Times New Roman" w:cs="Times New Roman" w:hint="default"/>
      </w:rPr>
    </w:lvl>
    <w:lvl w:ilvl="7" w:tplc="FCB071E0">
      <w:start w:val="1"/>
      <w:numFmt w:val="bullet"/>
      <w:lvlText w:val="•"/>
      <w:lvlJc w:val="left"/>
      <w:pPr>
        <w:tabs>
          <w:tab w:val="num" w:pos="5400"/>
        </w:tabs>
        <w:ind w:left="5400" w:hanging="360"/>
      </w:pPr>
      <w:rPr>
        <w:rFonts w:ascii="Times New Roman" w:hAnsi="Times New Roman" w:cs="Times New Roman" w:hint="default"/>
      </w:rPr>
    </w:lvl>
    <w:lvl w:ilvl="8" w:tplc="156EA5F4">
      <w:start w:val="1"/>
      <w:numFmt w:val="bullet"/>
      <w:lvlText w:val="•"/>
      <w:lvlJc w:val="left"/>
      <w:pPr>
        <w:tabs>
          <w:tab w:val="num" w:pos="6120"/>
        </w:tabs>
        <w:ind w:left="6120" w:hanging="360"/>
      </w:pPr>
      <w:rPr>
        <w:rFonts w:ascii="Times New Roman" w:hAnsi="Times New Roman" w:cs="Times New Roman" w:hint="default"/>
      </w:rPr>
    </w:lvl>
  </w:abstractNum>
  <w:abstractNum w:abstractNumId="14">
    <w:nsid w:val="615D745D"/>
    <w:multiLevelType w:val="hybridMultilevel"/>
    <w:tmpl w:val="38D0EBB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62CF7228"/>
    <w:multiLevelType w:val="hybridMultilevel"/>
    <w:tmpl w:val="67DE31E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705F3725"/>
    <w:multiLevelType w:val="hybridMultilevel"/>
    <w:tmpl w:val="6EB2316A"/>
    <w:lvl w:ilvl="0" w:tplc="19620A60">
      <w:start w:val="1"/>
      <w:numFmt w:val="bullet"/>
      <w:lvlText w:val="•"/>
      <w:lvlJc w:val="left"/>
      <w:pPr>
        <w:tabs>
          <w:tab w:val="num" w:pos="360"/>
        </w:tabs>
        <w:ind w:left="360" w:hanging="360"/>
      </w:pPr>
      <w:rPr>
        <w:rFonts w:ascii="Times New Roman" w:hAnsi="Times New Roman" w:cs="Times New Roman" w:hint="default"/>
      </w:rPr>
    </w:lvl>
    <w:lvl w:ilvl="1" w:tplc="7B5C0A0A">
      <w:start w:val="1"/>
      <w:numFmt w:val="bullet"/>
      <w:lvlText w:val="•"/>
      <w:lvlJc w:val="left"/>
      <w:pPr>
        <w:tabs>
          <w:tab w:val="num" w:pos="1080"/>
        </w:tabs>
        <w:ind w:left="1080" w:hanging="360"/>
      </w:pPr>
      <w:rPr>
        <w:rFonts w:ascii="Times New Roman" w:hAnsi="Times New Roman" w:cs="Times New Roman" w:hint="default"/>
      </w:rPr>
    </w:lvl>
    <w:lvl w:ilvl="2" w:tplc="61743212">
      <w:start w:val="1"/>
      <w:numFmt w:val="bullet"/>
      <w:lvlText w:val="•"/>
      <w:lvlJc w:val="left"/>
      <w:pPr>
        <w:tabs>
          <w:tab w:val="num" w:pos="1800"/>
        </w:tabs>
        <w:ind w:left="1800" w:hanging="360"/>
      </w:pPr>
      <w:rPr>
        <w:rFonts w:ascii="Times New Roman" w:hAnsi="Times New Roman" w:cs="Times New Roman" w:hint="default"/>
      </w:rPr>
    </w:lvl>
    <w:lvl w:ilvl="3" w:tplc="4376915E">
      <w:start w:val="1"/>
      <w:numFmt w:val="bullet"/>
      <w:lvlText w:val="•"/>
      <w:lvlJc w:val="left"/>
      <w:pPr>
        <w:tabs>
          <w:tab w:val="num" w:pos="2520"/>
        </w:tabs>
        <w:ind w:left="2520" w:hanging="360"/>
      </w:pPr>
      <w:rPr>
        <w:rFonts w:ascii="Times New Roman" w:hAnsi="Times New Roman" w:cs="Times New Roman" w:hint="default"/>
      </w:rPr>
    </w:lvl>
    <w:lvl w:ilvl="4" w:tplc="41E68418">
      <w:start w:val="1"/>
      <w:numFmt w:val="bullet"/>
      <w:lvlText w:val="•"/>
      <w:lvlJc w:val="left"/>
      <w:pPr>
        <w:tabs>
          <w:tab w:val="num" w:pos="3240"/>
        </w:tabs>
        <w:ind w:left="3240" w:hanging="360"/>
      </w:pPr>
      <w:rPr>
        <w:rFonts w:ascii="Times New Roman" w:hAnsi="Times New Roman" w:cs="Times New Roman" w:hint="default"/>
      </w:rPr>
    </w:lvl>
    <w:lvl w:ilvl="5" w:tplc="12A0EE00">
      <w:start w:val="1"/>
      <w:numFmt w:val="bullet"/>
      <w:lvlText w:val="•"/>
      <w:lvlJc w:val="left"/>
      <w:pPr>
        <w:tabs>
          <w:tab w:val="num" w:pos="3960"/>
        </w:tabs>
        <w:ind w:left="3960" w:hanging="360"/>
      </w:pPr>
      <w:rPr>
        <w:rFonts w:ascii="Times New Roman" w:hAnsi="Times New Roman" w:cs="Times New Roman" w:hint="default"/>
      </w:rPr>
    </w:lvl>
    <w:lvl w:ilvl="6" w:tplc="3E521B30">
      <w:start w:val="1"/>
      <w:numFmt w:val="bullet"/>
      <w:lvlText w:val="•"/>
      <w:lvlJc w:val="left"/>
      <w:pPr>
        <w:tabs>
          <w:tab w:val="num" w:pos="4680"/>
        </w:tabs>
        <w:ind w:left="4680" w:hanging="360"/>
      </w:pPr>
      <w:rPr>
        <w:rFonts w:ascii="Times New Roman" w:hAnsi="Times New Roman" w:cs="Times New Roman" w:hint="default"/>
      </w:rPr>
    </w:lvl>
    <w:lvl w:ilvl="7" w:tplc="68D66974">
      <w:start w:val="1"/>
      <w:numFmt w:val="bullet"/>
      <w:lvlText w:val="•"/>
      <w:lvlJc w:val="left"/>
      <w:pPr>
        <w:tabs>
          <w:tab w:val="num" w:pos="5400"/>
        </w:tabs>
        <w:ind w:left="5400" w:hanging="360"/>
      </w:pPr>
      <w:rPr>
        <w:rFonts w:ascii="Times New Roman" w:hAnsi="Times New Roman" w:cs="Times New Roman" w:hint="default"/>
      </w:rPr>
    </w:lvl>
    <w:lvl w:ilvl="8" w:tplc="0B0C1086">
      <w:start w:val="1"/>
      <w:numFmt w:val="bullet"/>
      <w:lvlText w:val="•"/>
      <w:lvlJc w:val="left"/>
      <w:pPr>
        <w:tabs>
          <w:tab w:val="num" w:pos="6120"/>
        </w:tabs>
        <w:ind w:left="6120" w:hanging="360"/>
      </w:pPr>
      <w:rPr>
        <w:rFonts w:ascii="Times New Roman" w:hAnsi="Times New Roman" w:cs="Times New Roman" w:hint="default"/>
      </w:rPr>
    </w:lvl>
  </w:abstractNum>
  <w:num w:numId="1">
    <w:abstractNumId w:val="8"/>
    <w:lvlOverride w:ilvl="0"/>
    <w:lvlOverride w:ilvl="1"/>
    <w:lvlOverride w:ilvl="2"/>
    <w:lvlOverride w:ilvl="3"/>
    <w:lvlOverride w:ilvl="4"/>
    <w:lvlOverride w:ilvl="5"/>
    <w:lvlOverride w:ilvl="6"/>
    <w:lvlOverride w:ilvl="7"/>
    <w:lvlOverride w:ilvl="8"/>
  </w:num>
  <w:num w:numId="2">
    <w:abstractNumId w:val="9"/>
    <w:lvlOverride w:ilvl="0"/>
    <w:lvlOverride w:ilvl="1"/>
    <w:lvlOverride w:ilvl="2"/>
    <w:lvlOverride w:ilvl="3"/>
    <w:lvlOverride w:ilvl="4"/>
    <w:lvlOverride w:ilvl="5"/>
    <w:lvlOverride w:ilvl="6"/>
    <w:lvlOverride w:ilvl="7"/>
    <w:lvlOverride w:ilvl="8"/>
  </w:num>
  <w:num w:numId="3">
    <w:abstractNumId w:val="11"/>
    <w:lvlOverride w:ilvl="0"/>
    <w:lvlOverride w:ilvl="1"/>
    <w:lvlOverride w:ilvl="2"/>
    <w:lvlOverride w:ilvl="3"/>
    <w:lvlOverride w:ilvl="4"/>
    <w:lvlOverride w:ilvl="5"/>
    <w:lvlOverride w:ilvl="6"/>
    <w:lvlOverride w:ilvl="7"/>
    <w:lvlOverride w:ilvl="8"/>
  </w:num>
  <w:num w:numId="4">
    <w:abstractNumId w:val="15"/>
    <w:lvlOverride w:ilvl="0"/>
    <w:lvlOverride w:ilvl="1"/>
    <w:lvlOverride w:ilvl="2"/>
    <w:lvlOverride w:ilvl="3"/>
    <w:lvlOverride w:ilvl="4"/>
    <w:lvlOverride w:ilvl="5"/>
    <w:lvlOverride w:ilvl="6"/>
    <w:lvlOverride w:ilvl="7"/>
    <w:lvlOverride w:ilvl="8"/>
  </w:num>
  <w:num w:numId="5">
    <w:abstractNumId w:val="3"/>
    <w:lvlOverride w:ilvl="0"/>
    <w:lvlOverride w:ilvl="1"/>
    <w:lvlOverride w:ilvl="2"/>
    <w:lvlOverride w:ilvl="3"/>
    <w:lvlOverride w:ilvl="4"/>
    <w:lvlOverride w:ilvl="5"/>
    <w:lvlOverride w:ilvl="6"/>
    <w:lvlOverride w:ilvl="7"/>
    <w:lvlOverride w:ilvl="8"/>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Override w:ilvl="1"/>
    <w:lvlOverride w:ilvl="2"/>
    <w:lvlOverride w:ilvl="3"/>
    <w:lvlOverride w:ilvl="4"/>
    <w:lvlOverride w:ilvl="5"/>
    <w:lvlOverride w:ilvl="6"/>
    <w:lvlOverride w:ilvl="7"/>
    <w:lvlOverride w:ilvl="8"/>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lvlOverride w:ilvl="1"/>
    <w:lvlOverride w:ilvl="2"/>
    <w:lvlOverride w:ilvl="3"/>
    <w:lvlOverride w:ilvl="4"/>
    <w:lvlOverride w:ilvl="5"/>
    <w:lvlOverride w:ilvl="6"/>
    <w:lvlOverride w:ilvl="7"/>
    <w:lvlOverride w:ilvl="8"/>
  </w:num>
  <w:num w:numId="12">
    <w:abstractNumId w:val="4"/>
    <w:lvlOverride w:ilvl="0"/>
    <w:lvlOverride w:ilvl="1"/>
    <w:lvlOverride w:ilvl="2"/>
    <w:lvlOverride w:ilvl="3"/>
    <w:lvlOverride w:ilvl="4"/>
    <w:lvlOverride w:ilvl="5"/>
    <w:lvlOverride w:ilvl="6"/>
    <w:lvlOverride w:ilvl="7"/>
    <w:lvlOverride w:ilvl="8"/>
  </w:num>
  <w:num w:numId="13">
    <w:abstractNumId w:val="16"/>
    <w:lvlOverride w:ilvl="0"/>
    <w:lvlOverride w:ilvl="1"/>
    <w:lvlOverride w:ilvl="2"/>
    <w:lvlOverride w:ilvl="3"/>
    <w:lvlOverride w:ilvl="4"/>
    <w:lvlOverride w:ilvl="5"/>
    <w:lvlOverride w:ilvl="6"/>
    <w:lvlOverride w:ilvl="7"/>
    <w:lvlOverride w:ilvl="8"/>
  </w:num>
  <w:num w:numId="14">
    <w:abstractNumId w:val="13"/>
    <w:lvlOverride w:ilvl="0"/>
    <w:lvlOverride w:ilvl="1"/>
    <w:lvlOverride w:ilvl="2"/>
    <w:lvlOverride w:ilvl="3"/>
    <w:lvlOverride w:ilvl="4"/>
    <w:lvlOverride w:ilvl="5"/>
    <w:lvlOverride w:ilvl="6"/>
    <w:lvlOverride w:ilvl="7"/>
    <w:lvlOverride w:ilvl="8"/>
  </w:num>
  <w:num w:numId="15">
    <w:abstractNumId w:val="5"/>
    <w:lvlOverride w:ilvl="0"/>
    <w:lvlOverride w:ilvl="1"/>
    <w:lvlOverride w:ilvl="2"/>
    <w:lvlOverride w:ilvl="3"/>
    <w:lvlOverride w:ilvl="4"/>
    <w:lvlOverride w:ilvl="5"/>
    <w:lvlOverride w:ilvl="6"/>
    <w:lvlOverride w:ilvl="7"/>
    <w:lvlOverride w:ilvl="8"/>
  </w:num>
  <w:num w:numId="16">
    <w:abstractNumId w:val="1"/>
    <w:lvlOverride w:ilvl="0"/>
    <w:lvlOverride w:ilvl="1"/>
    <w:lvlOverride w:ilvl="2"/>
    <w:lvlOverride w:ilvl="3"/>
    <w:lvlOverride w:ilvl="4"/>
    <w:lvlOverride w:ilvl="5"/>
    <w:lvlOverride w:ilvl="6"/>
    <w:lvlOverride w:ilvl="7"/>
    <w:lvlOverride w:ilvl="8"/>
  </w:num>
  <w:num w:numId="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6F5"/>
    <w:rsid w:val="000B6A6A"/>
    <w:rsid w:val="001B06F5"/>
    <w:rsid w:val="003D690C"/>
    <w:rsid w:val="00EC75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A6A"/>
  </w:style>
  <w:style w:type="paragraph" w:styleId="1">
    <w:name w:val="heading 1"/>
    <w:basedOn w:val="a"/>
    <w:link w:val="10"/>
    <w:qFormat/>
    <w:rsid w:val="000B6A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6A6A"/>
    <w:rPr>
      <w:rFonts w:ascii="Times New Roman" w:eastAsia="Times New Roman" w:hAnsi="Times New Roman" w:cs="Times New Roman"/>
      <w:b/>
      <w:bCs/>
      <w:kern w:val="36"/>
      <w:sz w:val="48"/>
      <w:szCs w:val="48"/>
      <w:lang w:eastAsia="ru-RU"/>
    </w:rPr>
  </w:style>
  <w:style w:type="character" w:styleId="a3">
    <w:name w:val="Hyperlink"/>
    <w:semiHidden/>
    <w:unhideWhenUsed/>
    <w:rsid w:val="000B6A6A"/>
    <w:rPr>
      <w:rFonts w:ascii="Times New Roman" w:hAnsi="Times New Roman" w:cs="Times New Roman" w:hint="default"/>
      <w:color w:val="0000FF"/>
      <w:u w:val="single"/>
    </w:rPr>
  </w:style>
  <w:style w:type="character" w:customStyle="1" w:styleId="a4">
    <w:name w:val="Текст сноски Знак"/>
    <w:aliases w:val="F1 Знак,Table_Footnote_last Знак1,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
    <w:basedOn w:val="a0"/>
    <w:link w:val="a5"/>
    <w:semiHidden/>
    <w:locked/>
    <w:rsid w:val="000B6A6A"/>
    <w:rPr>
      <w:rFonts w:ascii="Times New Roman" w:eastAsia="Times New Roman" w:hAnsi="Times New Roman" w:cs="Times New Roman"/>
      <w:sz w:val="20"/>
      <w:szCs w:val="20"/>
      <w:lang w:eastAsia="zh-CN"/>
    </w:rPr>
  </w:style>
  <w:style w:type="paragraph" w:styleId="a5">
    <w:name w:val="footnote text"/>
    <w:aliases w:val="F1,Table_Footnote_last,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
    <w:basedOn w:val="a"/>
    <w:link w:val="a4"/>
    <w:semiHidden/>
    <w:unhideWhenUsed/>
    <w:rsid w:val="000B6A6A"/>
    <w:pPr>
      <w:widowControl w:val="0"/>
      <w:autoSpaceDE w:val="0"/>
      <w:autoSpaceDN w:val="0"/>
      <w:adjustRightInd w:val="0"/>
      <w:spacing w:after="0" w:line="240" w:lineRule="auto"/>
    </w:pPr>
    <w:rPr>
      <w:rFonts w:ascii="Times New Roman" w:eastAsia="Times New Roman" w:hAnsi="Times New Roman" w:cs="Times New Roman"/>
      <w:sz w:val="20"/>
      <w:szCs w:val="20"/>
      <w:lang w:eastAsia="zh-CN"/>
    </w:rPr>
  </w:style>
  <w:style w:type="character" w:customStyle="1" w:styleId="11">
    <w:name w:val="Текст сноски Знак1"/>
    <w:basedOn w:val="a0"/>
    <w:uiPriority w:val="99"/>
    <w:semiHidden/>
    <w:rsid w:val="000B6A6A"/>
    <w:rPr>
      <w:sz w:val="20"/>
      <w:szCs w:val="20"/>
    </w:rPr>
  </w:style>
  <w:style w:type="paragraph" w:styleId="a6">
    <w:name w:val="Body Text"/>
    <w:basedOn w:val="a"/>
    <w:link w:val="a7"/>
    <w:uiPriority w:val="99"/>
    <w:semiHidden/>
    <w:unhideWhenUsed/>
    <w:rsid w:val="000B6A6A"/>
    <w:pPr>
      <w:widowControl w:val="0"/>
      <w:autoSpaceDE w:val="0"/>
      <w:autoSpaceDN w:val="0"/>
      <w:adjustRightInd w:val="0"/>
      <w:spacing w:after="120" w:line="240" w:lineRule="auto"/>
    </w:pPr>
    <w:rPr>
      <w:rFonts w:ascii="Times New Roman" w:eastAsia="Times New Roman" w:hAnsi="Times New Roman" w:cs="Times New Roman"/>
      <w:sz w:val="20"/>
      <w:szCs w:val="20"/>
      <w:lang w:eastAsia="zh-CN"/>
    </w:rPr>
  </w:style>
  <w:style w:type="character" w:customStyle="1" w:styleId="a7">
    <w:name w:val="Основной текст Знак"/>
    <w:basedOn w:val="a0"/>
    <w:link w:val="a6"/>
    <w:uiPriority w:val="99"/>
    <w:semiHidden/>
    <w:rsid w:val="000B6A6A"/>
    <w:rPr>
      <w:rFonts w:ascii="Times New Roman" w:eastAsia="Times New Roman" w:hAnsi="Times New Roman" w:cs="Times New Roman"/>
      <w:sz w:val="20"/>
      <w:szCs w:val="20"/>
      <w:lang w:eastAsia="zh-CN"/>
    </w:rPr>
  </w:style>
  <w:style w:type="paragraph" w:styleId="a8">
    <w:name w:val="List Paragraph"/>
    <w:basedOn w:val="a"/>
    <w:uiPriority w:val="34"/>
    <w:qFormat/>
    <w:rsid w:val="000B6A6A"/>
    <w:pPr>
      <w:tabs>
        <w:tab w:val="left" w:pos="709"/>
      </w:tabs>
      <w:suppressAutoHyphens/>
      <w:spacing w:line="276" w:lineRule="atLeast"/>
    </w:pPr>
    <w:rPr>
      <w:rFonts w:ascii="Calibri" w:eastAsia="DejaVu Sans" w:hAnsi="Calibri" w:cs="Times New Roman"/>
      <w:color w:val="00000A"/>
      <w:kern w:val="2"/>
      <w:lang w:eastAsia="ar-SA"/>
    </w:rPr>
  </w:style>
  <w:style w:type="character" w:styleId="a9">
    <w:name w:val="footnote reference"/>
    <w:semiHidden/>
    <w:unhideWhenUsed/>
    <w:rsid w:val="000B6A6A"/>
    <w:rPr>
      <w:rFonts w:ascii="Times New Roman" w:hAnsi="Times New Roman" w:cs="Times New Roman" w:hint="default"/>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A6A"/>
  </w:style>
  <w:style w:type="paragraph" w:styleId="1">
    <w:name w:val="heading 1"/>
    <w:basedOn w:val="a"/>
    <w:link w:val="10"/>
    <w:qFormat/>
    <w:rsid w:val="000B6A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B6A6A"/>
    <w:rPr>
      <w:rFonts w:ascii="Times New Roman" w:eastAsia="Times New Roman" w:hAnsi="Times New Roman" w:cs="Times New Roman"/>
      <w:b/>
      <w:bCs/>
      <w:kern w:val="36"/>
      <w:sz w:val="48"/>
      <w:szCs w:val="48"/>
      <w:lang w:eastAsia="ru-RU"/>
    </w:rPr>
  </w:style>
  <w:style w:type="character" w:styleId="a3">
    <w:name w:val="Hyperlink"/>
    <w:semiHidden/>
    <w:unhideWhenUsed/>
    <w:rsid w:val="000B6A6A"/>
    <w:rPr>
      <w:rFonts w:ascii="Times New Roman" w:hAnsi="Times New Roman" w:cs="Times New Roman" w:hint="default"/>
      <w:color w:val="0000FF"/>
      <w:u w:val="single"/>
    </w:rPr>
  </w:style>
  <w:style w:type="character" w:customStyle="1" w:styleId="a4">
    <w:name w:val="Текст сноски Знак"/>
    <w:aliases w:val="F1 Знак,Table_Footnote_last Знак1,Текст сноски Знак Знак Знак,Текст сноски Знак1 Знак Знак Знак,Текст сноски Знак Знак Знак Знак Знак,Table_Footnote_last Знак Знак Знак Знак Знак,Table_Footnote_last Знак1 Знак Знак Знак"/>
    <w:basedOn w:val="a0"/>
    <w:link w:val="a5"/>
    <w:semiHidden/>
    <w:locked/>
    <w:rsid w:val="000B6A6A"/>
    <w:rPr>
      <w:rFonts w:ascii="Times New Roman" w:eastAsia="Times New Roman" w:hAnsi="Times New Roman" w:cs="Times New Roman"/>
      <w:sz w:val="20"/>
      <w:szCs w:val="20"/>
      <w:lang w:eastAsia="zh-CN"/>
    </w:rPr>
  </w:style>
  <w:style w:type="paragraph" w:styleId="a5">
    <w:name w:val="footnote text"/>
    <w:aliases w:val="F1,Table_Footnote_last,Текст сноски Знак Знак,Текст сноски Знак1 Знак Знак,Текст сноски Знак Знак Знак Знак,Table_Footnote_last Знак Знак Знак Знак,Table_Footnote_last Знак1 Знак Знак,Table_Footnote_last Знак"/>
    <w:basedOn w:val="a"/>
    <w:link w:val="a4"/>
    <w:semiHidden/>
    <w:unhideWhenUsed/>
    <w:rsid w:val="000B6A6A"/>
    <w:pPr>
      <w:widowControl w:val="0"/>
      <w:autoSpaceDE w:val="0"/>
      <w:autoSpaceDN w:val="0"/>
      <w:adjustRightInd w:val="0"/>
      <w:spacing w:after="0" w:line="240" w:lineRule="auto"/>
    </w:pPr>
    <w:rPr>
      <w:rFonts w:ascii="Times New Roman" w:eastAsia="Times New Roman" w:hAnsi="Times New Roman" w:cs="Times New Roman"/>
      <w:sz w:val="20"/>
      <w:szCs w:val="20"/>
      <w:lang w:eastAsia="zh-CN"/>
    </w:rPr>
  </w:style>
  <w:style w:type="character" w:customStyle="1" w:styleId="11">
    <w:name w:val="Текст сноски Знак1"/>
    <w:basedOn w:val="a0"/>
    <w:uiPriority w:val="99"/>
    <w:semiHidden/>
    <w:rsid w:val="000B6A6A"/>
    <w:rPr>
      <w:sz w:val="20"/>
      <w:szCs w:val="20"/>
    </w:rPr>
  </w:style>
  <w:style w:type="paragraph" w:styleId="a6">
    <w:name w:val="Body Text"/>
    <w:basedOn w:val="a"/>
    <w:link w:val="a7"/>
    <w:uiPriority w:val="99"/>
    <w:semiHidden/>
    <w:unhideWhenUsed/>
    <w:rsid w:val="000B6A6A"/>
    <w:pPr>
      <w:widowControl w:val="0"/>
      <w:autoSpaceDE w:val="0"/>
      <w:autoSpaceDN w:val="0"/>
      <w:adjustRightInd w:val="0"/>
      <w:spacing w:after="120" w:line="240" w:lineRule="auto"/>
    </w:pPr>
    <w:rPr>
      <w:rFonts w:ascii="Times New Roman" w:eastAsia="Times New Roman" w:hAnsi="Times New Roman" w:cs="Times New Roman"/>
      <w:sz w:val="20"/>
      <w:szCs w:val="20"/>
      <w:lang w:eastAsia="zh-CN"/>
    </w:rPr>
  </w:style>
  <w:style w:type="character" w:customStyle="1" w:styleId="a7">
    <w:name w:val="Основной текст Знак"/>
    <w:basedOn w:val="a0"/>
    <w:link w:val="a6"/>
    <w:uiPriority w:val="99"/>
    <w:semiHidden/>
    <w:rsid w:val="000B6A6A"/>
    <w:rPr>
      <w:rFonts w:ascii="Times New Roman" w:eastAsia="Times New Roman" w:hAnsi="Times New Roman" w:cs="Times New Roman"/>
      <w:sz w:val="20"/>
      <w:szCs w:val="20"/>
      <w:lang w:eastAsia="zh-CN"/>
    </w:rPr>
  </w:style>
  <w:style w:type="paragraph" w:styleId="a8">
    <w:name w:val="List Paragraph"/>
    <w:basedOn w:val="a"/>
    <w:uiPriority w:val="34"/>
    <w:qFormat/>
    <w:rsid w:val="000B6A6A"/>
    <w:pPr>
      <w:tabs>
        <w:tab w:val="left" w:pos="709"/>
      </w:tabs>
      <w:suppressAutoHyphens/>
      <w:spacing w:line="276" w:lineRule="atLeast"/>
    </w:pPr>
    <w:rPr>
      <w:rFonts w:ascii="Calibri" w:eastAsia="DejaVu Sans" w:hAnsi="Calibri" w:cs="Times New Roman"/>
      <w:color w:val="00000A"/>
      <w:kern w:val="2"/>
      <w:lang w:eastAsia="ar-SA"/>
    </w:rPr>
  </w:style>
  <w:style w:type="character" w:styleId="a9">
    <w:name w:val="footnote reference"/>
    <w:semiHidden/>
    <w:unhideWhenUsed/>
    <w:rsid w:val="000B6A6A"/>
    <w:rPr>
      <w:rFonts w:ascii="Times New Roman" w:hAnsi="Times New Roman" w:cs="Times New Roman" w:hint="default"/>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048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______Microsoft_PowerPoint1.sldx"/></Relationships>
</file>

<file path=word/_rels/footnotes.xml.rels><?xml version="1.0" encoding="UTF-8" standalone="yes"?>
<Relationships xmlns="http://schemas.openxmlformats.org/package/2006/relationships"><Relationship Id="rId3" Type="http://schemas.openxmlformats.org/officeDocument/2006/relationships/hyperlink" Target="http://www.msses.ru" TargetMode="External"/><Relationship Id="rId2" Type="http://schemas.openxmlformats.org/officeDocument/2006/relationships/hyperlink" Target="http://standart.edu.ru" TargetMode="External"/><Relationship Id="rId1" Type="http://schemas.openxmlformats.org/officeDocument/2006/relationships/hyperlink" Target="http://www.centeroko.ru/" TargetMode="External"/><Relationship Id="rId5" Type="http://schemas.openxmlformats.org/officeDocument/2006/relationships/hyperlink" Target="http://slovari.yandex.ru/dict/gl_natural" TargetMode="External"/><Relationship Id="rId4" Type="http://schemas.openxmlformats.org/officeDocument/2006/relationships/hyperlink" Target="http://www.npstoi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7702</Words>
  <Characters>43907</Characters>
  <Application>Microsoft Office Word</Application>
  <DocSecurity>0</DocSecurity>
  <Lines>365</Lines>
  <Paragraphs>103</Paragraphs>
  <ScaleCrop>false</ScaleCrop>
  <Company>Krokoz™</Company>
  <LinksUpToDate>false</LinksUpToDate>
  <CharactersWithSpaces>51506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Антонина</dc:creator>
  <cp:keywords/>
  <dc:description/>
  <cp:lastModifiedBy>Антонина</cp:lastModifiedBy>
  <cp:revision>3</cp:revision>
  <dcterms:created xsi:type="dcterms:W3CDTF">2013-11-30T07:24:00Z</dcterms:created>
  <dcterms:modified xsi:type="dcterms:W3CDTF">2013-11-30T07:25:00Z</dcterms:modified>
</cp:coreProperties>
</file>